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76670" w14:textId="3FDB3059" w:rsidR="0069120F" w:rsidRPr="00BE2A0A" w:rsidRDefault="002D2624" w:rsidP="00271E75">
      <w:pPr>
        <w:pStyle w:val="SemEspaamento"/>
        <w:jc w:val="right"/>
        <w:rPr>
          <w:shd w:val="clear" w:color="auto" w:fill="FFFFFF"/>
        </w:rPr>
      </w:pPr>
      <w:r w:rsidRPr="00BE2A0A">
        <w:rPr>
          <w:shd w:val="clear" w:color="auto" w:fill="FFFFFF"/>
        </w:rPr>
        <w:t>Ofício n. 00</w:t>
      </w:r>
      <w:r w:rsidR="00151606" w:rsidRPr="00BE2A0A">
        <w:rPr>
          <w:shd w:val="clear" w:color="auto" w:fill="FFFFFF"/>
        </w:rPr>
        <w:t>2</w:t>
      </w:r>
      <w:r w:rsidRPr="00BE2A0A">
        <w:rPr>
          <w:shd w:val="clear" w:color="auto" w:fill="FFFFFF"/>
        </w:rPr>
        <w:t>/2021-ENG</w:t>
      </w:r>
    </w:p>
    <w:p w14:paraId="7A41C61A" w14:textId="0796C2AA" w:rsidR="0069120F" w:rsidRPr="00BE2A0A" w:rsidRDefault="002D2624" w:rsidP="00271E75">
      <w:pPr>
        <w:pStyle w:val="SemEspaamento"/>
        <w:jc w:val="right"/>
        <w:rPr>
          <w:shd w:val="clear" w:color="auto" w:fill="FFFFFF"/>
        </w:rPr>
      </w:pPr>
      <w:r w:rsidRPr="00BE2A0A">
        <w:rPr>
          <w:shd w:val="clear" w:color="auto" w:fill="FFFFFF"/>
        </w:rPr>
        <w:t>B</w:t>
      </w:r>
      <w:r w:rsidR="00E747A6" w:rsidRPr="00BE2A0A">
        <w:rPr>
          <w:shd w:val="clear" w:color="auto" w:fill="FFFFFF"/>
        </w:rPr>
        <w:t>rasília</w:t>
      </w:r>
      <w:r w:rsidRPr="00BE2A0A">
        <w:rPr>
          <w:shd w:val="clear" w:color="auto" w:fill="FFFFFF"/>
        </w:rPr>
        <w:t>, 2</w:t>
      </w:r>
      <w:r w:rsidR="00E747A6" w:rsidRPr="00BE2A0A">
        <w:rPr>
          <w:shd w:val="clear" w:color="auto" w:fill="FFFFFF"/>
        </w:rPr>
        <w:t>5</w:t>
      </w:r>
      <w:r w:rsidRPr="00BE2A0A">
        <w:rPr>
          <w:shd w:val="clear" w:color="auto" w:fill="FFFFFF"/>
        </w:rPr>
        <w:t xml:space="preserve"> de janeiro de 2021.</w:t>
      </w:r>
    </w:p>
    <w:p w14:paraId="251C3278" w14:textId="77777777" w:rsidR="002D2624" w:rsidRPr="00BE2A0A" w:rsidRDefault="002D2624" w:rsidP="00271E75">
      <w:pPr>
        <w:pStyle w:val="SemEspaamento"/>
        <w:jc w:val="both"/>
        <w:rPr>
          <w:shd w:val="clear" w:color="auto" w:fill="FFFFFF"/>
        </w:rPr>
      </w:pPr>
    </w:p>
    <w:p w14:paraId="4859D78B" w14:textId="2BB04A39" w:rsidR="0069120F" w:rsidRPr="00BE2A0A" w:rsidRDefault="0069120F" w:rsidP="00271E75">
      <w:pPr>
        <w:pStyle w:val="SemEspaamento"/>
        <w:jc w:val="both"/>
        <w:rPr>
          <w:shd w:val="clear" w:color="auto" w:fill="FFFFFF"/>
        </w:rPr>
      </w:pPr>
      <w:r w:rsidRPr="00BE2A0A">
        <w:rPr>
          <w:shd w:val="clear" w:color="auto" w:fill="FFFFFF"/>
        </w:rPr>
        <w:t>Ao Exmo. Sr.</w:t>
      </w:r>
    </w:p>
    <w:p w14:paraId="455BD908" w14:textId="77777777" w:rsidR="002D2624" w:rsidRPr="00BE2A0A" w:rsidRDefault="0069120F" w:rsidP="00271E75">
      <w:pPr>
        <w:pStyle w:val="SemEspaamento"/>
        <w:jc w:val="both"/>
        <w:rPr>
          <w:shd w:val="clear" w:color="auto" w:fill="FFFFFF"/>
        </w:rPr>
      </w:pPr>
      <w:r w:rsidRPr="00BE2A0A">
        <w:rPr>
          <w:shd w:val="clear" w:color="auto" w:fill="FFFFFF"/>
        </w:rPr>
        <w:t xml:space="preserve">Presidente </w:t>
      </w:r>
      <w:r w:rsidR="002D2624" w:rsidRPr="00BE2A0A">
        <w:rPr>
          <w:shd w:val="clear" w:color="auto" w:fill="FFFFFF"/>
        </w:rPr>
        <w:t>Glademir Aroldi</w:t>
      </w:r>
    </w:p>
    <w:p w14:paraId="036E3087" w14:textId="77777777" w:rsidR="002D2624" w:rsidRPr="00BE2A0A" w:rsidRDefault="002D2624" w:rsidP="00271E75">
      <w:pPr>
        <w:pStyle w:val="SemEspaamento"/>
        <w:jc w:val="both"/>
        <w:rPr>
          <w:sz w:val="20"/>
          <w:szCs w:val="20"/>
          <w:shd w:val="clear" w:color="auto" w:fill="FFFFFF"/>
        </w:rPr>
      </w:pPr>
      <w:r w:rsidRPr="00BE2A0A">
        <w:rPr>
          <w:sz w:val="20"/>
          <w:szCs w:val="20"/>
          <w:shd w:val="clear" w:color="auto" w:fill="FFFFFF"/>
        </w:rPr>
        <w:t>Confederação Nacional de Municípios – CNM</w:t>
      </w:r>
    </w:p>
    <w:p w14:paraId="35485EE6" w14:textId="77777777" w:rsidR="002D2624" w:rsidRPr="00BE2A0A" w:rsidRDefault="002D2624" w:rsidP="00271E75">
      <w:pPr>
        <w:pStyle w:val="SemEspaamento"/>
        <w:jc w:val="both"/>
        <w:rPr>
          <w:i/>
          <w:iCs/>
          <w:sz w:val="20"/>
          <w:szCs w:val="20"/>
        </w:rPr>
      </w:pPr>
      <w:r w:rsidRPr="00BE2A0A">
        <w:rPr>
          <w:i/>
          <w:iCs/>
          <w:sz w:val="20"/>
          <w:szCs w:val="20"/>
          <w:shd w:val="clear" w:color="auto" w:fill="FFFFFF"/>
        </w:rPr>
        <w:t>CNPJ n.º 00703157/0001-83.</w:t>
      </w:r>
    </w:p>
    <w:p w14:paraId="346D5C56" w14:textId="77777777" w:rsidR="002D2624" w:rsidRPr="00BE2A0A" w:rsidRDefault="002D2624" w:rsidP="00271E75">
      <w:pPr>
        <w:pStyle w:val="SemEspaamento"/>
        <w:jc w:val="both"/>
        <w:rPr>
          <w:i/>
          <w:iCs/>
          <w:sz w:val="20"/>
          <w:szCs w:val="20"/>
          <w:shd w:val="clear" w:color="auto" w:fill="FFFFFF"/>
        </w:rPr>
      </w:pPr>
      <w:r w:rsidRPr="00BE2A0A">
        <w:rPr>
          <w:i/>
          <w:iCs/>
          <w:sz w:val="20"/>
          <w:szCs w:val="20"/>
          <w:shd w:val="clear" w:color="auto" w:fill="FFFFFF"/>
        </w:rPr>
        <w:t>SGAN 601 Módulo N</w:t>
      </w:r>
    </w:p>
    <w:p w14:paraId="627C2213" w14:textId="77777777" w:rsidR="002D2624" w:rsidRPr="00BE2A0A" w:rsidRDefault="002D2624" w:rsidP="00271E75">
      <w:pPr>
        <w:pStyle w:val="SemEspaamento"/>
        <w:jc w:val="both"/>
        <w:rPr>
          <w:i/>
          <w:iCs/>
          <w:sz w:val="20"/>
          <w:szCs w:val="20"/>
          <w:shd w:val="clear" w:color="auto" w:fill="FFFFFF"/>
        </w:rPr>
      </w:pPr>
      <w:r w:rsidRPr="00BE2A0A">
        <w:rPr>
          <w:i/>
          <w:iCs/>
          <w:sz w:val="20"/>
          <w:szCs w:val="20"/>
          <w:shd w:val="clear" w:color="auto" w:fill="FFFFFF"/>
        </w:rPr>
        <w:t>CEP: 70.830-010</w:t>
      </w:r>
    </w:p>
    <w:p w14:paraId="4F341864" w14:textId="3E2B7947" w:rsidR="002D2624" w:rsidRPr="00BE2A0A" w:rsidRDefault="002D2624" w:rsidP="00271E75">
      <w:pPr>
        <w:pStyle w:val="SemEspaamento"/>
        <w:jc w:val="both"/>
        <w:rPr>
          <w:i/>
          <w:iCs/>
          <w:sz w:val="20"/>
          <w:szCs w:val="20"/>
          <w:u w:val="single"/>
          <w:shd w:val="clear" w:color="auto" w:fill="FFFFFF"/>
        </w:rPr>
      </w:pPr>
      <w:r w:rsidRPr="00BE2A0A">
        <w:rPr>
          <w:i/>
          <w:iCs/>
          <w:sz w:val="20"/>
          <w:szCs w:val="20"/>
          <w:u w:val="single"/>
          <w:shd w:val="clear" w:color="auto" w:fill="FFFFFF"/>
        </w:rPr>
        <w:t xml:space="preserve">Brasília/DF </w:t>
      </w:r>
    </w:p>
    <w:p w14:paraId="20984CAB" w14:textId="77777777" w:rsidR="00646059" w:rsidRPr="00BE2A0A" w:rsidRDefault="00BE2A0A" w:rsidP="00271E75">
      <w:pPr>
        <w:pStyle w:val="SemEspaamento"/>
        <w:rPr>
          <w:rFonts w:ascii="Helvetica" w:hAnsi="Helvetica" w:cs="Helvetica"/>
          <w:sz w:val="20"/>
          <w:szCs w:val="20"/>
          <w:shd w:val="clear" w:color="auto" w:fill="FFFFFF"/>
        </w:rPr>
      </w:pPr>
      <w:hyperlink r:id="rId5" w:history="1">
        <w:r w:rsidR="00646059" w:rsidRPr="00BE2A0A">
          <w:rPr>
            <w:rStyle w:val="Hyperlink"/>
            <w:rFonts w:ascii="Helvetica" w:hAnsi="Helvetica" w:cs="Helvetica"/>
            <w:color w:val="auto"/>
            <w:sz w:val="20"/>
            <w:szCs w:val="20"/>
            <w:shd w:val="clear" w:color="auto" w:fill="FFFFFF"/>
          </w:rPr>
          <w:t>presidente@cnm.org.br</w:t>
        </w:r>
      </w:hyperlink>
    </w:p>
    <w:p w14:paraId="0DC20F98" w14:textId="77777777" w:rsidR="00646059" w:rsidRPr="00BE2A0A" w:rsidRDefault="00BE2A0A" w:rsidP="00271E75">
      <w:pPr>
        <w:pStyle w:val="SemEspaamento"/>
        <w:rPr>
          <w:rFonts w:ascii="Helvetica" w:hAnsi="Helvetica" w:cs="Helvetica"/>
          <w:sz w:val="20"/>
          <w:szCs w:val="20"/>
          <w:shd w:val="clear" w:color="auto" w:fill="FFFFFF"/>
        </w:rPr>
      </w:pPr>
      <w:hyperlink r:id="rId6" w:history="1">
        <w:r w:rsidR="00646059" w:rsidRPr="00BE2A0A">
          <w:rPr>
            <w:rStyle w:val="Hyperlink"/>
            <w:rFonts w:ascii="Helvetica" w:hAnsi="Helvetica" w:cs="Helvetica"/>
            <w:color w:val="auto"/>
            <w:sz w:val="20"/>
            <w:szCs w:val="20"/>
            <w:shd w:val="clear" w:color="auto" w:fill="FFFFFF"/>
          </w:rPr>
          <w:t>atendimento@cnm.org.br</w:t>
        </w:r>
      </w:hyperlink>
    </w:p>
    <w:p w14:paraId="24D87F4C" w14:textId="77777777" w:rsidR="00646059" w:rsidRPr="00BE2A0A" w:rsidRDefault="00646059" w:rsidP="00271E75">
      <w:pPr>
        <w:pStyle w:val="SemEspaamento"/>
        <w:jc w:val="both"/>
        <w:rPr>
          <w:i/>
          <w:iCs/>
          <w:sz w:val="20"/>
          <w:szCs w:val="20"/>
          <w:u w:val="single"/>
          <w:shd w:val="clear" w:color="auto" w:fill="FFFFFF"/>
        </w:rPr>
      </w:pPr>
    </w:p>
    <w:p w14:paraId="40E0C247" w14:textId="77777777" w:rsidR="0069120F" w:rsidRPr="00BE2A0A" w:rsidRDefault="0069120F" w:rsidP="00271E75">
      <w:pPr>
        <w:pStyle w:val="SemEspaamento"/>
        <w:jc w:val="both"/>
        <w:rPr>
          <w:shd w:val="clear" w:color="auto" w:fill="FFFFFF"/>
        </w:rPr>
      </w:pPr>
    </w:p>
    <w:p w14:paraId="3563077B" w14:textId="77777777" w:rsidR="002D2624" w:rsidRPr="00BE2A0A" w:rsidRDefault="0069120F" w:rsidP="00271E75">
      <w:pPr>
        <w:pStyle w:val="SemEspaamento"/>
        <w:jc w:val="right"/>
        <w:rPr>
          <w:b/>
          <w:bCs/>
          <w:sz w:val="28"/>
          <w:szCs w:val="28"/>
          <w:u w:val="single"/>
        </w:rPr>
      </w:pPr>
      <w:r w:rsidRPr="00BE2A0A">
        <w:rPr>
          <w:b/>
          <w:bCs/>
          <w:sz w:val="28"/>
          <w:szCs w:val="28"/>
          <w:u w:val="single"/>
        </w:rPr>
        <w:t xml:space="preserve">Assunto: Solicitação de </w:t>
      </w:r>
      <w:r w:rsidR="002D2624" w:rsidRPr="00BE2A0A">
        <w:rPr>
          <w:b/>
          <w:bCs/>
          <w:sz w:val="28"/>
          <w:szCs w:val="28"/>
          <w:u w:val="single"/>
        </w:rPr>
        <w:t>orientações gerais aos gestores municipais</w:t>
      </w:r>
      <w:r w:rsidRPr="00BE2A0A">
        <w:rPr>
          <w:b/>
          <w:bCs/>
          <w:sz w:val="28"/>
          <w:szCs w:val="28"/>
          <w:u w:val="single"/>
        </w:rPr>
        <w:t>.</w:t>
      </w:r>
    </w:p>
    <w:p w14:paraId="769DCADF" w14:textId="180F7A0D" w:rsidR="002D2624" w:rsidRPr="00BE2A0A" w:rsidRDefault="002D2624" w:rsidP="00271E75">
      <w:pPr>
        <w:pStyle w:val="SemEspaamento"/>
        <w:jc w:val="right"/>
        <w:rPr>
          <w:b/>
          <w:bCs/>
          <w:sz w:val="20"/>
          <w:szCs w:val="20"/>
        </w:rPr>
      </w:pPr>
      <w:r w:rsidRPr="00BE2A0A">
        <w:rPr>
          <w:b/>
          <w:bCs/>
          <w:sz w:val="20"/>
          <w:szCs w:val="20"/>
        </w:rPr>
        <w:t>Avaliação de Bens Imóveis – ABNT NBR 14.653-Partes 1 a 7.</w:t>
      </w:r>
      <w:r w:rsidR="0069120F" w:rsidRPr="00BE2A0A">
        <w:rPr>
          <w:b/>
          <w:bCs/>
          <w:sz w:val="20"/>
          <w:szCs w:val="20"/>
        </w:rPr>
        <w:t xml:space="preserve"> </w:t>
      </w:r>
    </w:p>
    <w:p w14:paraId="3491AC09" w14:textId="0C8064BA" w:rsidR="002D2624" w:rsidRPr="00BE2A0A" w:rsidRDefault="0069120F" w:rsidP="00271E75">
      <w:pPr>
        <w:pStyle w:val="SemEspaamento"/>
        <w:jc w:val="right"/>
        <w:rPr>
          <w:b/>
          <w:bCs/>
          <w:sz w:val="20"/>
          <w:szCs w:val="20"/>
        </w:rPr>
      </w:pPr>
      <w:r w:rsidRPr="00BE2A0A">
        <w:rPr>
          <w:b/>
          <w:bCs/>
          <w:sz w:val="20"/>
          <w:szCs w:val="20"/>
        </w:rPr>
        <w:t xml:space="preserve">Inviabilidade da </w:t>
      </w:r>
      <w:r w:rsidR="002D2624" w:rsidRPr="00BE2A0A">
        <w:rPr>
          <w:b/>
          <w:bCs/>
          <w:sz w:val="20"/>
          <w:szCs w:val="20"/>
        </w:rPr>
        <w:t xml:space="preserve">contratação de profissionais leigos para apuração </w:t>
      </w:r>
      <w:r w:rsidRPr="00BE2A0A">
        <w:rPr>
          <w:b/>
          <w:bCs/>
          <w:sz w:val="20"/>
          <w:szCs w:val="20"/>
        </w:rPr>
        <w:t xml:space="preserve">de valor de imóveis. </w:t>
      </w:r>
    </w:p>
    <w:p w14:paraId="0989F29E" w14:textId="7B88F681" w:rsidR="0069120F" w:rsidRPr="00BE2A0A" w:rsidRDefault="0069120F" w:rsidP="00271E75">
      <w:pPr>
        <w:pStyle w:val="SemEspaamento"/>
        <w:jc w:val="right"/>
        <w:rPr>
          <w:b/>
          <w:bCs/>
          <w:sz w:val="20"/>
          <w:szCs w:val="20"/>
        </w:rPr>
      </w:pPr>
      <w:r w:rsidRPr="00BE2A0A">
        <w:rPr>
          <w:b/>
          <w:bCs/>
          <w:sz w:val="20"/>
          <w:szCs w:val="20"/>
        </w:rPr>
        <w:t>Violação do direito do consumidor</w:t>
      </w:r>
      <w:r w:rsidR="00192F0A" w:rsidRPr="00BE2A0A">
        <w:rPr>
          <w:b/>
          <w:bCs/>
          <w:sz w:val="20"/>
          <w:szCs w:val="20"/>
        </w:rPr>
        <w:t>,</w:t>
      </w:r>
      <w:r w:rsidR="00D76A57" w:rsidRPr="00BE2A0A">
        <w:rPr>
          <w:b/>
          <w:bCs/>
          <w:sz w:val="20"/>
          <w:szCs w:val="20"/>
        </w:rPr>
        <w:t xml:space="preserve"> outras Leis</w:t>
      </w:r>
      <w:r w:rsidR="00192F0A" w:rsidRPr="00BE2A0A">
        <w:rPr>
          <w:b/>
          <w:bCs/>
          <w:sz w:val="20"/>
          <w:szCs w:val="20"/>
        </w:rPr>
        <w:t xml:space="preserve"> e Resoluções</w:t>
      </w:r>
      <w:r w:rsidRPr="00BE2A0A">
        <w:rPr>
          <w:b/>
          <w:bCs/>
          <w:sz w:val="20"/>
          <w:szCs w:val="20"/>
        </w:rPr>
        <w:t>.</w:t>
      </w:r>
    </w:p>
    <w:p w14:paraId="0C2D5332" w14:textId="77777777" w:rsidR="0069120F" w:rsidRPr="00BE2A0A" w:rsidRDefault="0069120F" w:rsidP="00271E75">
      <w:pPr>
        <w:pStyle w:val="Corpodetexto"/>
        <w:jc w:val="both"/>
        <w:rPr>
          <w:b/>
          <w:sz w:val="22"/>
          <w:szCs w:val="22"/>
        </w:rPr>
      </w:pPr>
    </w:p>
    <w:p w14:paraId="41DD56B1" w14:textId="77777777" w:rsidR="0069120F" w:rsidRPr="00BE2A0A" w:rsidRDefault="0069120F" w:rsidP="00271E75">
      <w:pPr>
        <w:pStyle w:val="SemEspaamento"/>
        <w:jc w:val="both"/>
        <w:rPr>
          <w:sz w:val="24"/>
          <w:szCs w:val="24"/>
        </w:rPr>
      </w:pPr>
      <w:r w:rsidRPr="00BE2A0A">
        <w:rPr>
          <w:sz w:val="24"/>
          <w:szCs w:val="24"/>
        </w:rPr>
        <w:t>Senhor Presidente,</w:t>
      </w:r>
    </w:p>
    <w:p w14:paraId="4CCB16DC" w14:textId="762BF187" w:rsidR="0069120F" w:rsidRPr="00BE2A0A" w:rsidRDefault="0069120F" w:rsidP="00271E75">
      <w:pPr>
        <w:pStyle w:val="SemEspaamento"/>
        <w:jc w:val="both"/>
        <w:rPr>
          <w:shd w:val="clear" w:color="auto" w:fill="FFFFFF"/>
        </w:rPr>
      </w:pPr>
    </w:p>
    <w:p w14:paraId="6960F7A2" w14:textId="70749B5C" w:rsidR="009F6FBC" w:rsidRPr="00BE2A0A" w:rsidRDefault="002D2624" w:rsidP="00271E75">
      <w:pPr>
        <w:pStyle w:val="SemEspaamento"/>
        <w:ind w:firstLine="708"/>
        <w:jc w:val="both"/>
        <w:rPr>
          <w:sz w:val="24"/>
          <w:szCs w:val="24"/>
        </w:rPr>
      </w:pPr>
      <w:r w:rsidRPr="00BE2A0A">
        <w:rPr>
          <w:sz w:val="24"/>
          <w:szCs w:val="24"/>
        </w:rPr>
        <w:t>Cumprimentando-o</w:t>
      </w:r>
      <w:r w:rsidR="00692CA6" w:rsidRPr="00BE2A0A">
        <w:rPr>
          <w:sz w:val="24"/>
          <w:szCs w:val="24"/>
        </w:rPr>
        <w:t xml:space="preserve"> </w:t>
      </w:r>
      <w:r w:rsidRPr="00BE2A0A">
        <w:rPr>
          <w:sz w:val="24"/>
          <w:szCs w:val="24"/>
        </w:rPr>
        <w:t>cordialmente, i</w:t>
      </w:r>
      <w:r w:rsidR="00301C64" w:rsidRPr="00BE2A0A">
        <w:rPr>
          <w:sz w:val="24"/>
          <w:szCs w:val="24"/>
        </w:rPr>
        <w:t>nicia</w:t>
      </w:r>
      <w:r w:rsidRPr="00BE2A0A">
        <w:rPr>
          <w:sz w:val="24"/>
          <w:szCs w:val="24"/>
        </w:rPr>
        <w:t>mos</w:t>
      </w:r>
      <w:r w:rsidR="00301C64" w:rsidRPr="00BE2A0A">
        <w:rPr>
          <w:sz w:val="24"/>
          <w:szCs w:val="24"/>
        </w:rPr>
        <w:t xml:space="preserve"> est</w:t>
      </w:r>
      <w:r w:rsidRPr="00BE2A0A">
        <w:rPr>
          <w:sz w:val="24"/>
          <w:szCs w:val="24"/>
        </w:rPr>
        <w:t>a narrativa</w:t>
      </w:r>
      <w:r w:rsidR="00301C64" w:rsidRPr="00BE2A0A">
        <w:rPr>
          <w:sz w:val="24"/>
          <w:szCs w:val="24"/>
        </w:rPr>
        <w:t xml:space="preserve">, com fins </w:t>
      </w:r>
      <w:r w:rsidR="00B90998" w:rsidRPr="00BE2A0A">
        <w:rPr>
          <w:sz w:val="24"/>
          <w:szCs w:val="24"/>
        </w:rPr>
        <w:t>informativos e orientativos</w:t>
      </w:r>
      <w:r w:rsidR="00301C64" w:rsidRPr="00BE2A0A">
        <w:rPr>
          <w:sz w:val="24"/>
          <w:szCs w:val="24"/>
        </w:rPr>
        <w:t xml:space="preserve">, </w:t>
      </w:r>
      <w:r w:rsidR="00151606" w:rsidRPr="00BE2A0A">
        <w:rPr>
          <w:sz w:val="24"/>
          <w:szCs w:val="24"/>
        </w:rPr>
        <w:t xml:space="preserve">elucidando </w:t>
      </w:r>
      <w:r w:rsidR="00301C64" w:rsidRPr="00BE2A0A">
        <w:rPr>
          <w:sz w:val="24"/>
          <w:szCs w:val="24"/>
        </w:rPr>
        <w:t>um breve histórico das profissões de Engenharia e Arquitetura, que são as que mais contribuem com todas as outras profissões existentes na humanidade:</w:t>
      </w:r>
    </w:p>
    <w:p w14:paraId="3D7EA752" w14:textId="77777777" w:rsidR="00301C64" w:rsidRPr="00BE2A0A" w:rsidRDefault="00301C64" w:rsidP="00271E75">
      <w:pPr>
        <w:pStyle w:val="SemEspaamento"/>
        <w:jc w:val="both"/>
      </w:pPr>
    </w:p>
    <w:p w14:paraId="4B5BB716" w14:textId="77777777" w:rsidR="00301C64" w:rsidRPr="00BE2A0A" w:rsidRDefault="00301C64" w:rsidP="000142B7">
      <w:pPr>
        <w:pStyle w:val="SemEspaamento"/>
        <w:ind w:left="1134" w:right="1136"/>
        <w:jc w:val="both"/>
        <w:rPr>
          <w:i/>
          <w:iCs/>
          <w:sz w:val="20"/>
          <w:szCs w:val="20"/>
        </w:rPr>
      </w:pPr>
      <w:r w:rsidRPr="00BE2A0A">
        <w:rPr>
          <w:i/>
          <w:iCs/>
          <w:sz w:val="20"/>
          <w:szCs w:val="20"/>
        </w:rPr>
        <w:t>Acredita-se que o primeiro engenheiro civil foi Imhotep, um dos funcionários do faraó que projetou e construiu a pirâmide de Djoser. Isso aconteceu por volta de 2630 – 2611 a. C. Vale destacar que ele também foi considerado o primeiro arquiteto da história antiga.</w:t>
      </w:r>
    </w:p>
    <w:p w14:paraId="7F7B6DEC" w14:textId="77777777" w:rsidR="00301C64" w:rsidRPr="00BE2A0A" w:rsidRDefault="00301C64" w:rsidP="000142B7">
      <w:pPr>
        <w:pStyle w:val="SemEspaamento"/>
        <w:ind w:left="1134" w:right="1136"/>
        <w:jc w:val="both"/>
        <w:rPr>
          <w:i/>
          <w:iCs/>
          <w:sz w:val="20"/>
          <w:szCs w:val="20"/>
        </w:rPr>
      </w:pPr>
    </w:p>
    <w:p w14:paraId="188BA315" w14:textId="3720C6E7" w:rsidR="00301C64" w:rsidRPr="00BE2A0A" w:rsidRDefault="00301C64" w:rsidP="000142B7">
      <w:pPr>
        <w:pStyle w:val="SemEspaamento"/>
        <w:ind w:left="1134" w:right="1136"/>
        <w:jc w:val="both"/>
        <w:rPr>
          <w:i/>
          <w:iCs/>
          <w:sz w:val="20"/>
          <w:szCs w:val="20"/>
        </w:rPr>
      </w:pPr>
      <w:r w:rsidRPr="00BE2A0A">
        <w:rPr>
          <w:i/>
          <w:iCs/>
          <w:sz w:val="20"/>
          <w:szCs w:val="20"/>
        </w:rPr>
        <w:t>A palavra “engenheiro” só começou a ser usada no século XI, derivada do latim “ingeniator”. Ela era usada para definir alguém que criava invenções engenhosas e práticas.</w:t>
      </w:r>
    </w:p>
    <w:p w14:paraId="3FFC192C" w14:textId="77777777" w:rsidR="00301C64" w:rsidRPr="00BE2A0A" w:rsidRDefault="00301C64" w:rsidP="000142B7">
      <w:pPr>
        <w:pStyle w:val="SemEspaamento"/>
        <w:ind w:left="1134" w:right="1136"/>
        <w:jc w:val="both"/>
        <w:rPr>
          <w:i/>
          <w:iCs/>
          <w:sz w:val="20"/>
          <w:szCs w:val="20"/>
        </w:rPr>
      </w:pPr>
    </w:p>
    <w:p w14:paraId="455E7DD5" w14:textId="77777777" w:rsidR="00301C64" w:rsidRPr="00BE2A0A" w:rsidRDefault="00301C64" w:rsidP="000142B7">
      <w:pPr>
        <w:pStyle w:val="SemEspaamento"/>
        <w:ind w:left="1134" w:right="1136"/>
        <w:jc w:val="both"/>
        <w:rPr>
          <w:i/>
          <w:iCs/>
          <w:sz w:val="20"/>
          <w:szCs w:val="20"/>
        </w:rPr>
      </w:pPr>
      <w:r w:rsidRPr="00BE2A0A">
        <w:rPr>
          <w:i/>
          <w:iCs/>
          <w:sz w:val="20"/>
          <w:szCs w:val="20"/>
        </w:rPr>
        <w:t>A engenharia moderna surgiu na revolução científica, com a obra de Galileu, que buscava explicações sistemáticas e adotava uma abordagem científica para problemas práticos. Foi o início da análise estrutura, da representação matemática e do projeto de estruturas de construção.</w:t>
      </w:r>
    </w:p>
    <w:p w14:paraId="550E2DD8" w14:textId="77777777" w:rsidR="00301C64" w:rsidRPr="00BE2A0A" w:rsidRDefault="00301C64" w:rsidP="000142B7">
      <w:pPr>
        <w:pStyle w:val="SemEspaamento"/>
        <w:ind w:left="1134" w:right="1136"/>
        <w:jc w:val="both"/>
        <w:rPr>
          <w:i/>
          <w:iCs/>
          <w:sz w:val="20"/>
          <w:szCs w:val="20"/>
        </w:rPr>
      </w:pPr>
    </w:p>
    <w:p w14:paraId="1C018CAA" w14:textId="45318D3B" w:rsidR="00301C64" w:rsidRPr="00BE2A0A" w:rsidRDefault="00301C64" w:rsidP="000142B7">
      <w:pPr>
        <w:pStyle w:val="SemEspaamento"/>
        <w:ind w:left="1134" w:right="1136"/>
        <w:jc w:val="both"/>
        <w:rPr>
          <w:i/>
          <w:iCs/>
          <w:sz w:val="20"/>
          <w:szCs w:val="20"/>
        </w:rPr>
      </w:pPr>
      <w:r w:rsidRPr="00BE2A0A">
        <w:rPr>
          <w:i/>
          <w:iCs/>
          <w:sz w:val="20"/>
          <w:szCs w:val="20"/>
        </w:rPr>
        <w:t>Nos Estados Unidos, a Engenharia começou a ser ensinada em 1817 na então United States Military Academy e em 1825 no Rensselaer Polytechnic Institute. Esse ensino tinha como base uma sólida matemática e ciências, envolvendo também áreas sociais e humanas para que o aluno tivesse uma educação mais ampla sobre como ele afeta o mundo ao seu redor.</w:t>
      </w:r>
    </w:p>
    <w:p w14:paraId="1903D931" w14:textId="43AFEE97" w:rsidR="00B90998" w:rsidRPr="00BE2A0A" w:rsidRDefault="00B90998" w:rsidP="000142B7">
      <w:pPr>
        <w:pStyle w:val="SemEspaamento"/>
        <w:ind w:left="1134" w:right="1136"/>
        <w:jc w:val="both"/>
        <w:rPr>
          <w:i/>
          <w:iCs/>
          <w:sz w:val="20"/>
          <w:szCs w:val="20"/>
        </w:rPr>
      </w:pPr>
    </w:p>
    <w:p w14:paraId="02AB9715" w14:textId="1B0B1DB5" w:rsidR="00B90998" w:rsidRPr="00BE2A0A" w:rsidRDefault="00B90998" w:rsidP="000142B7">
      <w:pPr>
        <w:pStyle w:val="SemEspaamento"/>
        <w:ind w:left="1134" w:right="1136"/>
        <w:jc w:val="both"/>
        <w:rPr>
          <w:i/>
          <w:iCs/>
          <w:sz w:val="20"/>
          <w:szCs w:val="20"/>
        </w:rPr>
      </w:pPr>
      <w:r w:rsidRPr="00BE2A0A">
        <w:rPr>
          <w:i/>
          <w:iCs/>
          <w:sz w:val="20"/>
          <w:szCs w:val="20"/>
        </w:rPr>
        <w:t>O surgimento da Engenharia de Avaliações no Brasil deu-se a partir da promulgação da Lei nº 601, de 18 de setembro de 1850, conhecida como a Lei das Terras, por extinguir o Sistema de Concessões de Terras, instituído pelo governo português desde 1375. As primeiras publicações sobre avaliação de imóveis datam de 1918.</w:t>
      </w:r>
    </w:p>
    <w:p w14:paraId="0BCFBFDF" w14:textId="77777777" w:rsidR="00B90998" w:rsidRPr="00BE2A0A" w:rsidRDefault="00B90998" w:rsidP="000142B7">
      <w:pPr>
        <w:pStyle w:val="SemEspaamento"/>
        <w:ind w:left="1134" w:right="1136"/>
        <w:jc w:val="both"/>
        <w:rPr>
          <w:i/>
          <w:iCs/>
          <w:sz w:val="20"/>
          <w:szCs w:val="20"/>
        </w:rPr>
      </w:pPr>
    </w:p>
    <w:p w14:paraId="7C34ECE6" w14:textId="68DCFB08" w:rsidR="00B90998" w:rsidRPr="00BE2A0A" w:rsidRDefault="00B90998" w:rsidP="000142B7">
      <w:pPr>
        <w:pStyle w:val="SemEspaamento"/>
        <w:ind w:left="1134" w:right="1136"/>
        <w:jc w:val="both"/>
        <w:rPr>
          <w:i/>
          <w:iCs/>
          <w:sz w:val="20"/>
          <w:szCs w:val="20"/>
        </w:rPr>
      </w:pPr>
      <w:r w:rsidRPr="00BE2A0A">
        <w:rPr>
          <w:i/>
          <w:iCs/>
          <w:sz w:val="20"/>
          <w:szCs w:val="20"/>
        </w:rPr>
        <w:t>A Engenharia de Avaliações é complexa pela sua multidisciplinariedade. E, para merecer a denominação de Engenharia de Avaliações, há necessidade de bem fundamentar os princípios que a embasam enquanto Ciência.</w:t>
      </w:r>
    </w:p>
    <w:p w14:paraId="00974052" w14:textId="6FFAEA94" w:rsidR="00646059" w:rsidRPr="00BE2A0A" w:rsidRDefault="00646059" w:rsidP="00271E75">
      <w:pPr>
        <w:pStyle w:val="SemEspaamento"/>
        <w:ind w:right="1136"/>
        <w:jc w:val="right"/>
        <w:rPr>
          <w:b/>
          <w:bCs/>
          <w:i/>
          <w:iCs/>
          <w:sz w:val="20"/>
          <w:szCs w:val="20"/>
        </w:rPr>
      </w:pPr>
      <w:r w:rsidRPr="00BE2A0A">
        <w:rPr>
          <w:b/>
          <w:bCs/>
          <w:i/>
          <w:iCs/>
          <w:sz w:val="20"/>
          <w:szCs w:val="20"/>
        </w:rPr>
        <w:t xml:space="preserve">Fonte: Instituto de Engenharia </w:t>
      </w:r>
      <w:r w:rsidRPr="00BE2A0A">
        <w:rPr>
          <w:b/>
          <w:bCs/>
          <w:i/>
          <w:iCs/>
          <w:sz w:val="20"/>
          <w:szCs w:val="20"/>
          <w:vertAlign w:val="superscript"/>
        </w:rPr>
        <w:t>(1)</w:t>
      </w:r>
    </w:p>
    <w:p w14:paraId="15712440" w14:textId="080623FC" w:rsidR="00B90998" w:rsidRPr="00BE2A0A" w:rsidRDefault="00B90998" w:rsidP="00271E75">
      <w:pPr>
        <w:pStyle w:val="SemEspaamento"/>
        <w:pBdr>
          <w:bottom w:val="single" w:sz="12" w:space="1" w:color="auto"/>
        </w:pBdr>
        <w:jc w:val="both"/>
        <w:rPr>
          <w:sz w:val="24"/>
          <w:szCs w:val="24"/>
        </w:rPr>
      </w:pPr>
    </w:p>
    <w:p w14:paraId="2DCAC810" w14:textId="307E6AB5" w:rsidR="00646059" w:rsidRPr="00BE2A0A" w:rsidRDefault="00BE2A0A" w:rsidP="00271E75">
      <w:pPr>
        <w:pStyle w:val="SemEspaamento"/>
        <w:numPr>
          <w:ilvl w:val="0"/>
          <w:numId w:val="1"/>
        </w:numPr>
        <w:ind w:left="0"/>
        <w:jc w:val="right"/>
        <w:rPr>
          <w:sz w:val="18"/>
          <w:szCs w:val="18"/>
          <w:vertAlign w:val="superscript"/>
        </w:rPr>
      </w:pPr>
      <w:hyperlink r:id="rId7" w:history="1">
        <w:r w:rsidR="00646059" w:rsidRPr="00BE2A0A">
          <w:rPr>
            <w:rStyle w:val="Hyperlink"/>
            <w:color w:val="auto"/>
            <w:sz w:val="16"/>
            <w:szCs w:val="16"/>
          </w:rPr>
          <w:t>Como surgiu a Engenharia? - Instituto de Engenharia</w:t>
        </w:r>
      </w:hyperlink>
      <w:r w:rsidR="000C2C6A" w:rsidRPr="00BE2A0A">
        <w:rPr>
          <w:sz w:val="16"/>
          <w:szCs w:val="16"/>
        </w:rPr>
        <w:t xml:space="preserve"> (</w:t>
      </w:r>
      <w:r w:rsidR="001C7364" w:rsidRPr="00BE2A0A">
        <w:rPr>
          <w:sz w:val="16"/>
          <w:szCs w:val="16"/>
        </w:rPr>
        <w:t xml:space="preserve">acesso site em </w:t>
      </w:r>
      <w:r w:rsidR="000C2C6A" w:rsidRPr="00BE2A0A">
        <w:rPr>
          <w:sz w:val="16"/>
          <w:szCs w:val="16"/>
        </w:rPr>
        <w:t>24/01/2021</w:t>
      </w:r>
      <w:r w:rsidR="00106EFA" w:rsidRPr="00BE2A0A">
        <w:rPr>
          <w:sz w:val="16"/>
          <w:szCs w:val="16"/>
        </w:rPr>
        <w:t xml:space="preserve"> 10h52</w:t>
      </w:r>
      <w:r w:rsidR="000C2C6A" w:rsidRPr="00BE2A0A">
        <w:rPr>
          <w:sz w:val="16"/>
          <w:szCs w:val="16"/>
        </w:rPr>
        <w:t>)</w:t>
      </w:r>
    </w:p>
    <w:p w14:paraId="4111A696" w14:textId="77777777" w:rsidR="00646059" w:rsidRPr="00BE2A0A" w:rsidRDefault="00646059" w:rsidP="00271E75">
      <w:pPr>
        <w:pStyle w:val="SemEspaamento"/>
        <w:jc w:val="both"/>
        <w:rPr>
          <w:sz w:val="24"/>
          <w:szCs w:val="24"/>
          <w:vertAlign w:val="superscript"/>
        </w:rPr>
      </w:pPr>
    </w:p>
    <w:p w14:paraId="0C2457B9" w14:textId="69460210" w:rsidR="00646059" w:rsidRPr="00BE2A0A" w:rsidRDefault="00646059" w:rsidP="00271E75">
      <w:pPr>
        <w:pStyle w:val="SemEspaamento"/>
        <w:jc w:val="both"/>
        <w:rPr>
          <w:sz w:val="24"/>
          <w:szCs w:val="24"/>
        </w:rPr>
      </w:pPr>
    </w:p>
    <w:p w14:paraId="38D18AB6" w14:textId="1D137C11" w:rsidR="00301C64" w:rsidRPr="00BE2A0A" w:rsidRDefault="00301C64" w:rsidP="00271E75">
      <w:pPr>
        <w:pStyle w:val="SemEspaamento"/>
        <w:ind w:firstLine="708"/>
        <w:jc w:val="both"/>
        <w:rPr>
          <w:sz w:val="24"/>
          <w:szCs w:val="24"/>
        </w:rPr>
      </w:pPr>
      <w:r w:rsidRPr="00BE2A0A">
        <w:rPr>
          <w:sz w:val="24"/>
          <w:szCs w:val="24"/>
        </w:rPr>
        <w:lastRenderedPageBreak/>
        <w:t>Assim, r</w:t>
      </w:r>
      <w:r w:rsidR="004324BC" w:rsidRPr="00BE2A0A">
        <w:rPr>
          <w:sz w:val="24"/>
          <w:szCs w:val="24"/>
        </w:rPr>
        <w:t>econhecid</w:t>
      </w:r>
      <w:r w:rsidR="00001ECE" w:rsidRPr="00BE2A0A">
        <w:rPr>
          <w:sz w:val="24"/>
          <w:szCs w:val="24"/>
        </w:rPr>
        <w:t xml:space="preserve">os </w:t>
      </w:r>
      <w:r w:rsidR="004324BC" w:rsidRPr="00BE2A0A">
        <w:rPr>
          <w:sz w:val="24"/>
          <w:szCs w:val="24"/>
        </w:rPr>
        <w:t>p</w:t>
      </w:r>
      <w:r w:rsidR="00B81542" w:rsidRPr="00BE2A0A">
        <w:rPr>
          <w:sz w:val="24"/>
          <w:szCs w:val="24"/>
        </w:rPr>
        <w:t>ela</w:t>
      </w:r>
      <w:r w:rsidR="004324BC" w:rsidRPr="00BE2A0A">
        <w:rPr>
          <w:sz w:val="24"/>
          <w:szCs w:val="24"/>
        </w:rPr>
        <w:t xml:space="preserve"> </w:t>
      </w:r>
      <w:r w:rsidR="00001ECE" w:rsidRPr="00BE2A0A">
        <w:rPr>
          <w:sz w:val="24"/>
          <w:szCs w:val="24"/>
        </w:rPr>
        <w:t xml:space="preserve">competência </w:t>
      </w:r>
      <w:r w:rsidR="002F5900" w:rsidRPr="00BE2A0A">
        <w:rPr>
          <w:sz w:val="24"/>
          <w:szCs w:val="24"/>
        </w:rPr>
        <w:t xml:space="preserve">técnica </w:t>
      </w:r>
      <w:r w:rsidR="00B81542" w:rsidRPr="00BE2A0A">
        <w:rPr>
          <w:sz w:val="24"/>
          <w:szCs w:val="24"/>
        </w:rPr>
        <w:t xml:space="preserve">dos seus </w:t>
      </w:r>
      <w:r w:rsidR="00001ECE" w:rsidRPr="00BE2A0A">
        <w:rPr>
          <w:sz w:val="24"/>
          <w:szCs w:val="24"/>
        </w:rPr>
        <w:t>profissiona</w:t>
      </w:r>
      <w:r w:rsidR="00B81542" w:rsidRPr="00BE2A0A">
        <w:rPr>
          <w:sz w:val="24"/>
          <w:szCs w:val="24"/>
        </w:rPr>
        <w:t>is</w:t>
      </w:r>
      <w:r w:rsidR="00001ECE" w:rsidRPr="00BE2A0A">
        <w:rPr>
          <w:sz w:val="24"/>
          <w:szCs w:val="24"/>
        </w:rPr>
        <w:t xml:space="preserve"> con</w:t>
      </w:r>
      <w:r w:rsidR="004324BC" w:rsidRPr="00BE2A0A">
        <w:rPr>
          <w:sz w:val="24"/>
          <w:szCs w:val="24"/>
        </w:rPr>
        <w:t xml:space="preserve">solidada ao longo de </w:t>
      </w:r>
      <w:r w:rsidR="00001ECE" w:rsidRPr="00BE2A0A">
        <w:rPr>
          <w:sz w:val="24"/>
          <w:szCs w:val="24"/>
        </w:rPr>
        <w:t>milênios</w:t>
      </w:r>
      <w:r w:rsidR="00B05CBF" w:rsidRPr="00BE2A0A">
        <w:rPr>
          <w:sz w:val="24"/>
          <w:szCs w:val="24"/>
        </w:rPr>
        <w:t>,</w:t>
      </w:r>
      <w:r w:rsidR="00001ECE" w:rsidRPr="00BE2A0A">
        <w:rPr>
          <w:sz w:val="24"/>
          <w:szCs w:val="24"/>
        </w:rPr>
        <w:t xml:space="preserve"> desde 2630 a.C</w:t>
      </w:r>
      <w:r w:rsidR="004324BC" w:rsidRPr="00BE2A0A">
        <w:rPr>
          <w:sz w:val="24"/>
          <w:szCs w:val="24"/>
        </w:rPr>
        <w:t xml:space="preserve">, </w:t>
      </w:r>
      <w:r w:rsidR="00001ECE" w:rsidRPr="00BE2A0A">
        <w:rPr>
          <w:sz w:val="24"/>
          <w:szCs w:val="24"/>
        </w:rPr>
        <w:t xml:space="preserve">a Engenharia e Arquitetura, hoje representadas pelos Conselhos de Classe CONFEA e CAU, </w:t>
      </w:r>
      <w:r w:rsidRPr="00BE2A0A">
        <w:rPr>
          <w:sz w:val="24"/>
          <w:szCs w:val="24"/>
        </w:rPr>
        <w:t xml:space="preserve">vem tendo seus </w:t>
      </w:r>
      <w:r w:rsidR="00001ECE" w:rsidRPr="00BE2A0A">
        <w:rPr>
          <w:sz w:val="24"/>
          <w:szCs w:val="24"/>
        </w:rPr>
        <w:t>profissionais vilipendiados</w:t>
      </w:r>
      <w:r w:rsidRPr="00BE2A0A">
        <w:rPr>
          <w:sz w:val="24"/>
          <w:szCs w:val="24"/>
        </w:rPr>
        <w:t>,</w:t>
      </w:r>
      <w:r w:rsidR="00001ECE" w:rsidRPr="00BE2A0A">
        <w:rPr>
          <w:sz w:val="24"/>
          <w:szCs w:val="24"/>
        </w:rPr>
        <w:t xml:space="preserve"> sorrateiramente</w:t>
      </w:r>
      <w:r w:rsidRPr="00BE2A0A">
        <w:rPr>
          <w:sz w:val="24"/>
          <w:szCs w:val="24"/>
        </w:rPr>
        <w:t>,</w:t>
      </w:r>
      <w:r w:rsidR="00001ECE" w:rsidRPr="00BE2A0A">
        <w:rPr>
          <w:sz w:val="24"/>
          <w:szCs w:val="24"/>
        </w:rPr>
        <w:t xml:space="preserve">  por outros profissionais sem qualquer </w:t>
      </w:r>
      <w:r w:rsidR="002F5900" w:rsidRPr="00BE2A0A">
        <w:rPr>
          <w:sz w:val="24"/>
          <w:szCs w:val="24"/>
        </w:rPr>
        <w:t xml:space="preserve">habilitação técnica de Arquitetura e Engenharia, </w:t>
      </w:r>
      <w:r w:rsidRPr="00BE2A0A">
        <w:rPr>
          <w:sz w:val="24"/>
          <w:szCs w:val="24"/>
        </w:rPr>
        <w:t>qualificação e conhecimento científico</w:t>
      </w:r>
      <w:r w:rsidR="00610CF6" w:rsidRPr="00BE2A0A">
        <w:rPr>
          <w:sz w:val="24"/>
          <w:szCs w:val="24"/>
        </w:rPr>
        <w:t>, até porque não detém  o entendimento e as habilidades especificas das profissões de engenharia ou arquitetura.</w:t>
      </w:r>
    </w:p>
    <w:p w14:paraId="019559F0" w14:textId="77777777" w:rsidR="001802BA" w:rsidRPr="00BE2A0A" w:rsidRDefault="001802BA" w:rsidP="00271E75">
      <w:pPr>
        <w:pStyle w:val="SemEspaamento"/>
        <w:jc w:val="both"/>
        <w:rPr>
          <w:sz w:val="24"/>
          <w:szCs w:val="24"/>
        </w:rPr>
      </w:pPr>
    </w:p>
    <w:p w14:paraId="0B4A1C5D" w14:textId="4BBBAE8C" w:rsidR="00833031" w:rsidRPr="00BE2A0A" w:rsidRDefault="00833031" w:rsidP="00271E75">
      <w:pPr>
        <w:pStyle w:val="SemEspaamento"/>
        <w:ind w:firstLine="708"/>
        <w:jc w:val="both"/>
        <w:rPr>
          <w:sz w:val="24"/>
          <w:szCs w:val="24"/>
        </w:rPr>
      </w:pPr>
      <w:r w:rsidRPr="00BE2A0A">
        <w:rPr>
          <w:sz w:val="24"/>
          <w:szCs w:val="24"/>
        </w:rPr>
        <w:t>Com intuito de contribuirmos</w:t>
      </w:r>
      <w:r w:rsidR="002F5900" w:rsidRPr="00BE2A0A">
        <w:rPr>
          <w:sz w:val="24"/>
          <w:szCs w:val="24"/>
        </w:rPr>
        <w:t>,</w:t>
      </w:r>
      <w:r w:rsidRPr="00BE2A0A">
        <w:rPr>
          <w:sz w:val="24"/>
          <w:szCs w:val="24"/>
        </w:rPr>
        <w:t xml:space="preserve"> </w:t>
      </w:r>
      <w:r w:rsidR="002F5900" w:rsidRPr="00BE2A0A">
        <w:rPr>
          <w:sz w:val="24"/>
          <w:szCs w:val="24"/>
        </w:rPr>
        <w:t xml:space="preserve">sob os aspectos técnicos, </w:t>
      </w:r>
      <w:r w:rsidRPr="00BE2A0A">
        <w:rPr>
          <w:sz w:val="24"/>
          <w:szCs w:val="24"/>
        </w:rPr>
        <w:t>com a sociedade, eficazmente e com agilidade que o assunto se reveste, criamos a ASSOCIAÇÃO BRASILEIRA DE AVALIAÇÃO E PERÍCIA (ABAP), pessoa jurídica de direito privado, de fins não econômicos, fundada em 7 de dezembro de 2017, com prazo de duração indeterminado, com sede e foro na cidade de Brasília, Distrito Federal.</w:t>
      </w:r>
    </w:p>
    <w:p w14:paraId="3F1AF0BB" w14:textId="662C0C61" w:rsidR="00833031" w:rsidRPr="00BE2A0A" w:rsidRDefault="00833031" w:rsidP="00271E75">
      <w:pPr>
        <w:pStyle w:val="SemEspaamento"/>
        <w:jc w:val="both"/>
        <w:rPr>
          <w:sz w:val="24"/>
          <w:szCs w:val="24"/>
        </w:rPr>
      </w:pPr>
    </w:p>
    <w:p w14:paraId="3B113B4B" w14:textId="77777777" w:rsidR="001802BA" w:rsidRPr="00BE2A0A" w:rsidRDefault="001802BA" w:rsidP="00271E75">
      <w:pPr>
        <w:pStyle w:val="SemEspaamento"/>
        <w:ind w:firstLine="708"/>
        <w:jc w:val="both"/>
        <w:rPr>
          <w:sz w:val="24"/>
          <w:szCs w:val="24"/>
        </w:rPr>
      </w:pPr>
      <w:r w:rsidRPr="00BE2A0A">
        <w:rPr>
          <w:sz w:val="24"/>
          <w:szCs w:val="24"/>
        </w:rPr>
        <w:t>Criamos esta entidade para mostrar as etapas vivenciadas para concretizar esta importante conquista. Além disso, queremos reforçar a importância desta conquista e compartilhar com todos os Municípios, bem como apresentá-la a todos os integrantes do municipalismo brasileiro.</w:t>
      </w:r>
    </w:p>
    <w:p w14:paraId="1F644EB4" w14:textId="77777777" w:rsidR="001802BA" w:rsidRPr="00BE2A0A" w:rsidRDefault="001802BA" w:rsidP="00271E75">
      <w:pPr>
        <w:pStyle w:val="SemEspaamento"/>
        <w:jc w:val="both"/>
        <w:rPr>
          <w:sz w:val="24"/>
          <w:szCs w:val="24"/>
        </w:rPr>
      </w:pPr>
    </w:p>
    <w:p w14:paraId="26586BF5" w14:textId="4689134B" w:rsidR="00495B32" w:rsidRPr="00BE2A0A" w:rsidRDefault="00495B32" w:rsidP="00271E75">
      <w:pPr>
        <w:pStyle w:val="SemEspaamento"/>
        <w:ind w:firstLine="708"/>
        <w:jc w:val="both"/>
        <w:rPr>
          <w:sz w:val="24"/>
          <w:szCs w:val="24"/>
        </w:rPr>
      </w:pPr>
      <w:r w:rsidRPr="00BE2A0A">
        <w:rPr>
          <w:sz w:val="24"/>
          <w:szCs w:val="24"/>
        </w:rPr>
        <w:t xml:space="preserve">Devo destacar que isso representa um sonho de muitos e muitos anos para os profissionais que </w:t>
      </w:r>
      <w:r w:rsidR="00E747A6" w:rsidRPr="00BE2A0A">
        <w:rPr>
          <w:sz w:val="24"/>
          <w:szCs w:val="24"/>
        </w:rPr>
        <w:t xml:space="preserve">ainda </w:t>
      </w:r>
      <w:r w:rsidRPr="00BE2A0A">
        <w:rPr>
          <w:sz w:val="24"/>
          <w:szCs w:val="24"/>
        </w:rPr>
        <w:t>labutam na atividade</w:t>
      </w:r>
      <w:r w:rsidR="008F7EE4" w:rsidRPr="00BE2A0A">
        <w:rPr>
          <w:sz w:val="24"/>
          <w:szCs w:val="24"/>
        </w:rPr>
        <w:t xml:space="preserve"> há mais de 40 anos</w:t>
      </w:r>
      <w:r w:rsidRPr="00BE2A0A">
        <w:rPr>
          <w:sz w:val="24"/>
          <w:szCs w:val="24"/>
        </w:rPr>
        <w:t>, pois nós temos também agora nossa autonomia na parte representativa</w:t>
      </w:r>
      <w:r w:rsidR="00E36450" w:rsidRPr="00BE2A0A">
        <w:rPr>
          <w:sz w:val="24"/>
          <w:szCs w:val="24"/>
        </w:rPr>
        <w:t>,</w:t>
      </w:r>
      <w:r w:rsidRPr="00BE2A0A">
        <w:rPr>
          <w:sz w:val="24"/>
          <w:szCs w:val="24"/>
        </w:rPr>
        <w:t xml:space="preserve"> sem vínculos com organismos públicos</w:t>
      </w:r>
      <w:r w:rsidR="00B81542" w:rsidRPr="00BE2A0A">
        <w:rPr>
          <w:sz w:val="24"/>
          <w:szCs w:val="24"/>
        </w:rPr>
        <w:t xml:space="preserve"> e outras instituições</w:t>
      </w:r>
      <w:r w:rsidRPr="00BE2A0A">
        <w:rPr>
          <w:sz w:val="24"/>
          <w:szCs w:val="24"/>
        </w:rPr>
        <w:t>. A construção dessa nova força de representatividade é um marco importante e temos certeza de que irá melhorar a vida de milhares de cidadãos brasileiros. Esta é a casa que poderá contribuir eficazmente e dentro da legalidade com todos os gestores dos Municípios do Brasil, sem qualquer viés ideológico e sempre em benefício da sociedade.</w:t>
      </w:r>
    </w:p>
    <w:p w14:paraId="2932510D" w14:textId="621F90BC" w:rsidR="00495B32" w:rsidRPr="00BE2A0A" w:rsidRDefault="00495B32" w:rsidP="00271E75">
      <w:pPr>
        <w:pStyle w:val="SemEspaamento"/>
        <w:jc w:val="both"/>
        <w:rPr>
          <w:sz w:val="24"/>
          <w:szCs w:val="24"/>
        </w:rPr>
      </w:pPr>
    </w:p>
    <w:p w14:paraId="5C451CB9" w14:textId="18313BB1" w:rsidR="00495B32" w:rsidRPr="00BE2A0A" w:rsidRDefault="00495B32" w:rsidP="00271E75">
      <w:pPr>
        <w:pStyle w:val="SemEspaamento"/>
        <w:ind w:firstLine="708"/>
        <w:jc w:val="both"/>
        <w:rPr>
          <w:sz w:val="24"/>
          <w:szCs w:val="24"/>
        </w:rPr>
      </w:pPr>
      <w:r w:rsidRPr="00BE2A0A">
        <w:rPr>
          <w:sz w:val="24"/>
          <w:szCs w:val="24"/>
        </w:rPr>
        <w:t xml:space="preserve">Temos sido gratos a todos os profissionais, pois foi por meio de cada um que conseguimos chegar até aqui. Conquistas como esta são deles, são nossas, são resultados da movimentação e dedicação de cada profissional, que ganha com o fortalecimento da sociedade, do município e da federação brasileira. </w:t>
      </w:r>
    </w:p>
    <w:p w14:paraId="3EAB3BD7" w14:textId="77777777" w:rsidR="001802BA" w:rsidRPr="00BE2A0A" w:rsidRDefault="001802BA" w:rsidP="00271E75">
      <w:pPr>
        <w:pStyle w:val="SemEspaamento"/>
        <w:jc w:val="both"/>
        <w:rPr>
          <w:sz w:val="24"/>
          <w:szCs w:val="24"/>
        </w:rPr>
      </w:pPr>
    </w:p>
    <w:p w14:paraId="53F556D5" w14:textId="77777777" w:rsidR="00740BD5" w:rsidRPr="00BE2A0A" w:rsidRDefault="00740BD5" w:rsidP="00271E75">
      <w:pPr>
        <w:pStyle w:val="SemEspaamento"/>
        <w:ind w:firstLine="708"/>
        <w:jc w:val="both"/>
        <w:rPr>
          <w:sz w:val="24"/>
          <w:szCs w:val="24"/>
        </w:rPr>
      </w:pPr>
      <w:r w:rsidRPr="00BE2A0A">
        <w:rPr>
          <w:sz w:val="24"/>
          <w:szCs w:val="24"/>
        </w:rPr>
        <w:t>Temos conhecimento que mensalmente, centenas de gestores municipais vão à sede da entidade em busca de apoio e orientações, e com isso queremos contribuir inicialmente com informações e a experiência de todos os profissionais da Engenharia e Arquitetura que são especialistas nas atividades de avaliações, perícias e inspeção predial, que conseguiram chegar até aqui.</w:t>
      </w:r>
    </w:p>
    <w:p w14:paraId="1A65F1AE" w14:textId="77777777" w:rsidR="00740BD5" w:rsidRPr="00BE2A0A" w:rsidRDefault="00740BD5" w:rsidP="00271E75">
      <w:pPr>
        <w:pStyle w:val="SemEspaamento"/>
        <w:jc w:val="both"/>
        <w:rPr>
          <w:sz w:val="24"/>
          <w:szCs w:val="24"/>
        </w:rPr>
      </w:pPr>
    </w:p>
    <w:p w14:paraId="01A14254" w14:textId="27347972" w:rsidR="00833031" w:rsidRPr="00BE2A0A" w:rsidRDefault="00833031" w:rsidP="00271E75">
      <w:pPr>
        <w:pStyle w:val="SemEspaamento"/>
        <w:ind w:firstLine="708"/>
        <w:jc w:val="both"/>
        <w:rPr>
          <w:sz w:val="24"/>
          <w:szCs w:val="24"/>
        </w:rPr>
      </w:pPr>
      <w:r w:rsidRPr="00BE2A0A">
        <w:rPr>
          <w:sz w:val="24"/>
          <w:szCs w:val="24"/>
        </w:rPr>
        <w:t xml:space="preserve">Dentre </w:t>
      </w:r>
      <w:r w:rsidR="00495B32" w:rsidRPr="00BE2A0A">
        <w:rPr>
          <w:sz w:val="24"/>
          <w:szCs w:val="24"/>
        </w:rPr>
        <w:t>o</w:t>
      </w:r>
      <w:r w:rsidRPr="00BE2A0A">
        <w:rPr>
          <w:sz w:val="24"/>
          <w:szCs w:val="24"/>
        </w:rPr>
        <w:t>s</w:t>
      </w:r>
      <w:r w:rsidR="00495B32" w:rsidRPr="00BE2A0A">
        <w:rPr>
          <w:sz w:val="24"/>
          <w:szCs w:val="24"/>
        </w:rPr>
        <w:t xml:space="preserve"> principais </w:t>
      </w:r>
      <w:r w:rsidRPr="00BE2A0A">
        <w:rPr>
          <w:sz w:val="24"/>
          <w:szCs w:val="24"/>
        </w:rPr>
        <w:t>objetivos</w:t>
      </w:r>
      <w:r w:rsidR="00495B32" w:rsidRPr="00BE2A0A">
        <w:rPr>
          <w:sz w:val="24"/>
          <w:szCs w:val="24"/>
        </w:rPr>
        <w:t xml:space="preserve"> da Associação,</w:t>
      </w:r>
      <w:r w:rsidRPr="00BE2A0A">
        <w:rPr>
          <w:sz w:val="24"/>
          <w:szCs w:val="24"/>
        </w:rPr>
        <w:t xml:space="preserve"> está o fortalecimento </w:t>
      </w:r>
      <w:r w:rsidR="00C80FB1" w:rsidRPr="00BE2A0A">
        <w:rPr>
          <w:sz w:val="24"/>
          <w:szCs w:val="24"/>
        </w:rPr>
        <w:t>d</w:t>
      </w:r>
      <w:r w:rsidRPr="00BE2A0A">
        <w:rPr>
          <w:sz w:val="24"/>
          <w:szCs w:val="24"/>
        </w:rPr>
        <w:t xml:space="preserve">o apoio </w:t>
      </w:r>
      <w:r w:rsidR="00495B32" w:rsidRPr="00BE2A0A">
        <w:rPr>
          <w:sz w:val="24"/>
          <w:szCs w:val="24"/>
        </w:rPr>
        <w:t>a</w:t>
      </w:r>
      <w:r w:rsidRPr="00BE2A0A">
        <w:rPr>
          <w:sz w:val="24"/>
          <w:szCs w:val="24"/>
        </w:rPr>
        <w:t xml:space="preserve">os gestores dos municípios brasileiros, </w:t>
      </w:r>
      <w:r w:rsidR="00EA3E6A" w:rsidRPr="00BE2A0A">
        <w:rPr>
          <w:sz w:val="24"/>
          <w:szCs w:val="24"/>
        </w:rPr>
        <w:t>que em conjunto</w:t>
      </w:r>
      <w:r w:rsidR="004B1CF3" w:rsidRPr="00BE2A0A">
        <w:rPr>
          <w:sz w:val="24"/>
          <w:szCs w:val="24"/>
        </w:rPr>
        <w:t>,</w:t>
      </w:r>
      <w:r w:rsidR="00EA3E6A" w:rsidRPr="00BE2A0A">
        <w:rPr>
          <w:sz w:val="24"/>
          <w:szCs w:val="24"/>
        </w:rPr>
        <w:t xml:space="preserve"> são </w:t>
      </w:r>
      <w:r w:rsidRPr="00BE2A0A">
        <w:rPr>
          <w:sz w:val="24"/>
          <w:szCs w:val="24"/>
        </w:rPr>
        <w:t xml:space="preserve">a maior força política junto a sociedade, </w:t>
      </w:r>
      <w:r w:rsidR="004B1CF3" w:rsidRPr="00BE2A0A">
        <w:rPr>
          <w:sz w:val="24"/>
          <w:szCs w:val="24"/>
        </w:rPr>
        <w:t>que</w:t>
      </w:r>
      <w:r w:rsidR="00466BC7" w:rsidRPr="00BE2A0A">
        <w:rPr>
          <w:sz w:val="24"/>
          <w:szCs w:val="24"/>
        </w:rPr>
        <w:t xml:space="preserve"> detém </w:t>
      </w:r>
      <w:r w:rsidR="00C80FB1" w:rsidRPr="00BE2A0A">
        <w:rPr>
          <w:sz w:val="24"/>
          <w:szCs w:val="24"/>
        </w:rPr>
        <w:t xml:space="preserve">o maior </w:t>
      </w:r>
      <w:r w:rsidR="004B1CF3" w:rsidRPr="00BE2A0A">
        <w:rPr>
          <w:sz w:val="24"/>
          <w:szCs w:val="24"/>
        </w:rPr>
        <w:t>agrupamento</w:t>
      </w:r>
      <w:r w:rsidR="00C80FB1" w:rsidRPr="00BE2A0A">
        <w:rPr>
          <w:sz w:val="24"/>
          <w:szCs w:val="24"/>
        </w:rPr>
        <w:t xml:space="preserve"> d</w:t>
      </w:r>
      <w:r w:rsidR="004B1CF3" w:rsidRPr="00BE2A0A">
        <w:rPr>
          <w:sz w:val="24"/>
          <w:szCs w:val="24"/>
        </w:rPr>
        <w:t>o</w:t>
      </w:r>
      <w:r w:rsidR="00C80FB1" w:rsidRPr="00BE2A0A">
        <w:rPr>
          <w:sz w:val="24"/>
          <w:szCs w:val="24"/>
        </w:rPr>
        <w:t xml:space="preserve"> acervo patrimonial em bens imóveis</w:t>
      </w:r>
      <w:r w:rsidR="00466BC7" w:rsidRPr="00BE2A0A">
        <w:rPr>
          <w:sz w:val="24"/>
          <w:szCs w:val="24"/>
        </w:rPr>
        <w:t>, os quais</w:t>
      </w:r>
      <w:r w:rsidR="00C80FB1" w:rsidRPr="00BE2A0A">
        <w:rPr>
          <w:sz w:val="24"/>
          <w:szCs w:val="24"/>
        </w:rPr>
        <w:t xml:space="preserve"> geram </w:t>
      </w:r>
      <w:r w:rsidR="00466BC7" w:rsidRPr="00BE2A0A">
        <w:rPr>
          <w:sz w:val="24"/>
          <w:szCs w:val="24"/>
        </w:rPr>
        <w:t xml:space="preserve">impostos, que são a sua maior fonte de </w:t>
      </w:r>
      <w:r w:rsidR="00C80FB1" w:rsidRPr="00BE2A0A">
        <w:rPr>
          <w:sz w:val="24"/>
          <w:szCs w:val="24"/>
        </w:rPr>
        <w:t xml:space="preserve">receita própria, </w:t>
      </w:r>
      <w:r w:rsidR="00466BC7" w:rsidRPr="00BE2A0A">
        <w:rPr>
          <w:sz w:val="24"/>
          <w:szCs w:val="24"/>
        </w:rPr>
        <w:t xml:space="preserve">equivalentes </w:t>
      </w:r>
      <w:r w:rsidR="00C80FB1" w:rsidRPr="00BE2A0A">
        <w:rPr>
          <w:sz w:val="24"/>
          <w:szCs w:val="24"/>
        </w:rPr>
        <w:t>de forma simpl</w:t>
      </w:r>
      <w:r w:rsidR="00466BC7" w:rsidRPr="00BE2A0A">
        <w:rPr>
          <w:sz w:val="24"/>
          <w:szCs w:val="24"/>
        </w:rPr>
        <w:t>ificada a</w:t>
      </w:r>
      <w:r w:rsidR="00C80FB1" w:rsidRPr="00BE2A0A">
        <w:rPr>
          <w:sz w:val="24"/>
          <w:szCs w:val="24"/>
        </w:rPr>
        <w:t>o</w:t>
      </w:r>
      <w:r w:rsidR="004B1CF3" w:rsidRPr="00BE2A0A">
        <w:rPr>
          <w:sz w:val="24"/>
          <w:szCs w:val="24"/>
        </w:rPr>
        <w:t xml:space="preserve"> retorno do</w:t>
      </w:r>
      <w:r w:rsidR="00C80FB1" w:rsidRPr="00BE2A0A">
        <w:rPr>
          <w:sz w:val="24"/>
          <w:szCs w:val="24"/>
        </w:rPr>
        <w:t xml:space="preserve"> valor venal de todos os imóveis da cidade</w:t>
      </w:r>
      <w:r w:rsidR="00466BC7" w:rsidRPr="00BE2A0A">
        <w:rPr>
          <w:sz w:val="24"/>
          <w:szCs w:val="24"/>
        </w:rPr>
        <w:t>,</w:t>
      </w:r>
      <w:r w:rsidR="00C80FB1" w:rsidRPr="00BE2A0A">
        <w:rPr>
          <w:sz w:val="24"/>
          <w:szCs w:val="24"/>
        </w:rPr>
        <w:t xml:space="preserve"> comp</w:t>
      </w:r>
      <w:r w:rsidR="00466BC7" w:rsidRPr="00BE2A0A">
        <w:rPr>
          <w:sz w:val="24"/>
          <w:szCs w:val="24"/>
        </w:rPr>
        <w:t>ondo assim</w:t>
      </w:r>
      <w:r w:rsidR="00C80FB1" w:rsidRPr="00BE2A0A">
        <w:rPr>
          <w:sz w:val="24"/>
          <w:szCs w:val="24"/>
        </w:rPr>
        <w:t xml:space="preserve"> </w:t>
      </w:r>
      <w:r w:rsidR="00B81542" w:rsidRPr="00BE2A0A">
        <w:rPr>
          <w:sz w:val="24"/>
          <w:szCs w:val="24"/>
        </w:rPr>
        <w:t>a base d</w:t>
      </w:r>
      <w:r w:rsidR="00C80FB1" w:rsidRPr="00BE2A0A">
        <w:rPr>
          <w:sz w:val="24"/>
          <w:szCs w:val="24"/>
        </w:rPr>
        <w:t xml:space="preserve">o seu faturamento imobiliário a cada 50 anos (somente com a taxa do IPTU </w:t>
      </w:r>
      <w:r w:rsidR="00466BC7" w:rsidRPr="00BE2A0A">
        <w:rPr>
          <w:sz w:val="24"/>
          <w:szCs w:val="24"/>
        </w:rPr>
        <w:t xml:space="preserve">estimada em </w:t>
      </w:r>
      <w:r w:rsidR="00C80FB1" w:rsidRPr="00BE2A0A">
        <w:rPr>
          <w:sz w:val="24"/>
          <w:szCs w:val="24"/>
        </w:rPr>
        <w:t>2%), ou seja</w:t>
      </w:r>
      <w:r w:rsidR="004B1CF3" w:rsidRPr="00BE2A0A">
        <w:rPr>
          <w:sz w:val="24"/>
          <w:szCs w:val="24"/>
        </w:rPr>
        <w:t xml:space="preserve">, </w:t>
      </w:r>
      <w:r w:rsidR="00740BD5" w:rsidRPr="00BE2A0A">
        <w:rPr>
          <w:sz w:val="24"/>
          <w:szCs w:val="24"/>
        </w:rPr>
        <w:t xml:space="preserve">um </w:t>
      </w:r>
      <w:r w:rsidR="004B1CF3" w:rsidRPr="00BE2A0A">
        <w:rPr>
          <w:sz w:val="24"/>
          <w:szCs w:val="24"/>
        </w:rPr>
        <w:t xml:space="preserve">período </w:t>
      </w:r>
      <w:r w:rsidR="00E747A6" w:rsidRPr="00BE2A0A">
        <w:rPr>
          <w:sz w:val="24"/>
          <w:szCs w:val="24"/>
        </w:rPr>
        <w:t xml:space="preserve">completo </w:t>
      </w:r>
      <w:r w:rsidR="004B1CF3" w:rsidRPr="00BE2A0A">
        <w:rPr>
          <w:sz w:val="24"/>
          <w:szCs w:val="24"/>
        </w:rPr>
        <w:t xml:space="preserve">formado </w:t>
      </w:r>
      <w:r w:rsidR="00C80FB1" w:rsidRPr="00BE2A0A">
        <w:rPr>
          <w:sz w:val="24"/>
          <w:szCs w:val="24"/>
        </w:rPr>
        <w:t>a cada 12 legislaturas ou 6 Prefeitos se reeleitos</w:t>
      </w:r>
      <w:r w:rsidR="00466BC7" w:rsidRPr="00BE2A0A">
        <w:rPr>
          <w:sz w:val="24"/>
          <w:szCs w:val="24"/>
        </w:rPr>
        <w:t>.</w:t>
      </w:r>
    </w:p>
    <w:p w14:paraId="2EE8647D" w14:textId="08E467BB" w:rsidR="00301C64" w:rsidRPr="00BE2A0A" w:rsidRDefault="00301C64" w:rsidP="00271E75">
      <w:pPr>
        <w:pStyle w:val="SemEspaamento"/>
        <w:jc w:val="both"/>
        <w:rPr>
          <w:sz w:val="24"/>
          <w:szCs w:val="24"/>
        </w:rPr>
      </w:pPr>
    </w:p>
    <w:p w14:paraId="454242ED" w14:textId="397D55AF" w:rsidR="00C923CA" w:rsidRPr="00BE2A0A" w:rsidRDefault="00495B32" w:rsidP="00271E75">
      <w:pPr>
        <w:pStyle w:val="SemEspaamento"/>
        <w:ind w:firstLine="708"/>
        <w:jc w:val="both"/>
        <w:rPr>
          <w:sz w:val="24"/>
          <w:szCs w:val="24"/>
        </w:rPr>
      </w:pPr>
      <w:r w:rsidRPr="00BE2A0A">
        <w:rPr>
          <w:sz w:val="24"/>
          <w:szCs w:val="24"/>
        </w:rPr>
        <w:t>Lembr</w:t>
      </w:r>
      <w:r w:rsidR="00E747A6" w:rsidRPr="00BE2A0A">
        <w:rPr>
          <w:sz w:val="24"/>
          <w:szCs w:val="24"/>
        </w:rPr>
        <w:t>amos</w:t>
      </w:r>
      <w:r w:rsidRPr="00BE2A0A">
        <w:rPr>
          <w:sz w:val="24"/>
          <w:szCs w:val="24"/>
        </w:rPr>
        <w:t xml:space="preserve"> que edificações bem conservadas são mais valorizadas e com isso geram mais qualidade de vida a população, </w:t>
      </w:r>
      <w:r w:rsidR="00E747A6" w:rsidRPr="00BE2A0A">
        <w:rPr>
          <w:sz w:val="24"/>
          <w:szCs w:val="24"/>
        </w:rPr>
        <w:t xml:space="preserve">conforto, </w:t>
      </w:r>
      <w:r w:rsidRPr="00BE2A0A">
        <w:rPr>
          <w:sz w:val="24"/>
          <w:szCs w:val="24"/>
        </w:rPr>
        <w:t>beleza estética e funcional, aumento da vida útil e incremento das receitas municipais</w:t>
      </w:r>
      <w:r w:rsidR="00C923CA" w:rsidRPr="00BE2A0A">
        <w:rPr>
          <w:sz w:val="24"/>
          <w:szCs w:val="24"/>
        </w:rPr>
        <w:t xml:space="preserve"> pela valorização imobiliária (os índices por melhor conservação da edificação podem variar</w:t>
      </w:r>
      <w:r w:rsidR="00266B0A" w:rsidRPr="00BE2A0A">
        <w:rPr>
          <w:sz w:val="24"/>
          <w:szCs w:val="24"/>
        </w:rPr>
        <w:t xml:space="preserve"> nos patamares lindeiros</w:t>
      </w:r>
      <w:r w:rsidR="00C923CA" w:rsidRPr="00BE2A0A">
        <w:rPr>
          <w:sz w:val="24"/>
          <w:szCs w:val="24"/>
        </w:rPr>
        <w:t xml:space="preserve"> em até 20% </w:t>
      </w:r>
      <w:r w:rsidR="00266B0A" w:rsidRPr="00BE2A0A">
        <w:rPr>
          <w:sz w:val="24"/>
          <w:szCs w:val="24"/>
        </w:rPr>
        <w:t>nas</w:t>
      </w:r>
      <w:r w:rsidR="00C923CA" w:rsidRPr="00BE2A0A">
        <w:rPr>
          <w:sz w:val="24"/>
          <w:szCs w:val="24"/>
        </w:rPr>
        <w:t xml:space="preserve"> plantas de valores</w:t>
      </w:r>
      <w:r w:rsidR="00F004E0" w:rsidRPr="00BE2A0A">
        <w:rPr>
          <w:sz w:val="24"/>
          <w:szCs w:val="24"/>
        </w:rPr>
        <w:t xml:space="preserve"> e </w:t>
      </w:r>
      <w:r w:rsidR="00266B0A" w:rsidRPr="00BE2A0A">
        <w:rPr>
          <w:sz w:val="24"/>
          <w:szCs w:val="24"/>
        </w:rPr>
        <w:t>n</w:t>
      </w:r>
      <w:r w:rsidR="00F004E0" w:rsidRPr="00BE2A0A">
        <w:rPr>
          <w:sz w:val="24"/>
          <w:szCs w:val="24"/>
        </w:rPr>
        <w:t xml:space="preserve">os fatores </w:t>
      </w:r>
      <w:r w:rsidR="009E2BE6" w:rsidRPr="00BE2A0A">
        <w:rPr>
          <w:sz w:val="24"/>
          <w:szCs w:val="24"/>
        </w:rPr>
        <w:t>definidos</w:t>
      </w:r>
      <w:r w:rsidR="00F004E0" w:rsidRPr="00BE2A0A">
        <w:rPr>
          <w:sz w:val="24"/>
          <w:szCs w:val="24"/>
        </w:rPr>
        <w:t xml:space="preserve"> pel</w:t>
      </w:r>
      <w:r w:rsidR="00C16985" w:rsidRPr="00BE2A0A">
        <w:rPr>
          <w:sz w:val="24"/>
          <w:szCs w:val="24"/>
        </w:rPr>
        <w:t>a</w:t>
      </w:r>
      <w:r w:rsidR="00F004E0" w:rsidRPr="00BE2A0A">
        <w:rPr>
          <w:sz w:val="24"/>
          <w:szCs w:val="24"/>
        </w:rPr>
        <w:t xml:space="preserve">s </w:t>
      </w:r>
      <w:r w:rsidR="00C16985" w:rsidRPr="00BE2A0A">
        <w:rPr>
          <w:sz w:val="24"/>
          <w:szCs w:val="24"/>
        </w:rPr>
        <w:t xml:space="preserve">códigos e leis </w:t>
      </w:r>
      <w:r w:rsidR="009E2BE6" w:rsidRPr="00BE2A0A">
        <w:rPr>
          <w:sz w:val="24"/>
          <w:szCs w:val="24"/>
        </w:rPr>
        <w:t>municipais</w:t>
      </w:r>
      <w:r w:rsidR="00C923CA" w:rsidRPr="00BE2A0A">
        <w:rPr>
          <w:sz w:val="24"/>
          <w:szCs w:val="24"/>
        </w:rPr>
        <w:t>).</w:t>
      </w:r>
    </w:p>
    <w:p w14:paraId="34C4A326" w14:textId="77777777" w:rsidR="00C923CA" w:rsidRPr="00BE2A0A" w:rsidRDefault="00C923CA" w:rsidP="00271E75">
      <w:pPr>
        <w:pStyle w:val="SemEspaamento"/>
        <w:jc w:val="both"/>
        <w:rPr>
          <w:sz w:val="24"/>
          <w:szCs w:val="24"/>
        </w:rPr>
      </w:pPr>
    </w:p>
    <w:p w14:paraId="3D6C1EA4" w14:textId="1488307B" w:rsidR="00495B32" w:rsidRPr="00BE2A0A" w:rsidRDefault="00C923CA" w:rsidP="00271E75">
      <w:pPr>
        <w:pStyle w:val="SemEspaamento"/>
        <w:ind w:firstLine="708"/>
        <w:jc w:val="both"/>
        <w:rPr>
          <w:sz w:val="24"/>
          <w:szCs w:val="24"/>
        </w:rPr>
      </w:pPr>
      <w:r w:rsidRPr="00BE2A0A">
        <w:rPr>
          <w:sz w:val="24"/>
          <w:szCs w:val="24"/>
        </w:rPr>
        <w:lastRenderedPageBreak/>
        <w:t>Portanto,</w:t>
      </w:r>
      <w:r w:rsidR="00495B32" w:rsidRPr="00BE2A0A">
        <w:rPr>
          <w:sz w:val="24"/>
          <w:szCs w:val="24"/>
        </w:rPr>
        <w:t xml:space="preserve"> </w:t>
      </w:r>
      <w:r w:rsidR="008F7EE4" w:rsidRPr="00BE2A0A">
        <w:rPr>
          <w:sz w:val="24"/>
          <w:szCs w:val="24"/>
        </w:rPr>
        <w:t>somente são habilitados</w:t>
      </w:r>
      <w:r w:rsidR="002F5900" w:rsidRPr="00BE2A0A">
        <w:rPr>
          <w:sz w:val="24"/>
          <w:szCs w:val="24"/>
        </w:rPr>
        <w:t xml:space="preserve"> tecnicamente</w:t>
      </w:r>
      <w:r w:rsidR="008F7EE4" w:rsidRPr="00BE2A0A">
        <w:rPr>
          <w:sz w:val="24"/>
          <w:szCs w:val="24"/>
        </w:rPr>
        <w:t xml:space="preserve"> para o mister, o</w:t>
      </w:r>
      <w:r w:rsidR="00495B32" w:rsidRPr="00BE2A0A">
        <w:rPr>
          <w:sz w:val="24"/>
          <w:szCs w:val="24"/>
        </w:rPr>
        <w:t>s profissionais de Arquitetura e Engenharia</w:t>
      </w:r>
      <w:r w:rsidRPr="00BE2A0A">
        <w:rPr>
          <w:sz w:val="24"/>
          <w:szCs w:val="24"/>
        </w:rPr>
        <w:t xml:space="preserve"> </w:t>
      </w:r>
      <w:r w:rsidR="008F7EE4" w:rsidRPr="00BE2A0A">
        <w:rPr>
          <w:sz w:val="24"/>
          <w:szCs w:val="24"/>
        </w:rPr>
        <w:t>que podem</w:t>
      </w:r>
      <w:r w:rsidRPr="00BE2A0A">
        <w:rPr>
          <w:sz w:val="24"/>
          <w:szCs w:val="24"/>
        </w:rPr>
        <w:t xml:space="preserve"> auxiliar os gestores municipais</w:t>
      </w:r>
      <w:r w:rsidR="00495B32" w:rsidRPr="00BE2A0A">
        <w:rPr>
          <w:sz w:val="24"/>
          <w:szCs w:val="24"/>
        </w:rPr>
        <w:t xml:space="preserve">, com o advento das novas leis de </w:t>
      </w:r>
      <w:r w:rsidR="00E747A6" w:rsidRPr="00BE2A0A">
        <w:rPr>
          <w:sz w:val="24"/>
          <w:szCs w:val="24"/>
        </w:rPr>
        <w:t xml:space="preserve">licitação, de </w:t>
      </w:r>
      <w:r w:rsidR="00495B32" w:rsidRPr="00BE2A0A">
        <w:rPr>
          <w:sz w:val="24"/>
          <w:szCs w:val="24"/>
        </w:rPr>
        <w:t>inspeção</w:t>
      </w:r>
      <w:r w:rsidRPr="00BE2A0A">
        <w:rPr>
          <w:sz w:val="24"/>
          <w:szCs w:val="24"/>
        </w:rPr>
        <w:t>, manutenção e conservação</w:t>
      </w:r>
      <w:r w:rsidR="00495B32" w:rsidRPr="00BE2A0A">
        <w:rPr>
          <w:sz w:val="24"/>
          <w:szCs w:val="24"/>
        </w:rPr>
        <w:t xml:space="preserve"> predial, </w:t>
      </w:r>
      <w:r w:rsidR="009E2BE6" w:rsidRPr="00BE2A0A">
        <w:rPr>
          <w:sz w:val="24"/>
          <w:szCs w:val="24"/>
        </w:rPr>
        <w:t>d</w:t>
      </w:r>
      <w:r w:rsidR="00495B32" w:rsidRPr="00BE2A0A">
        <w:rPr>
          <w:sz w:val="24"/>
          <w:szCs w:val="24"/>
        </w:rPr>
        <w:t>as atualizações d</w:t>
      </w:r>
      <w:r w:rsidRPr="00BE2A0A">
        <w:rPr>
          <w:sz w:val="24"/>
          <w:szCs w:val="24"/>
        </w:rPr>
        <w:t>as n</w:t>
      </w:r>
      <w:r w:rsidR="00495B32" w:rsidRPr="00BE2A0A">
        <w:rPr>
          <w:sz w:val="24"/>
          <w:szCs w:val="24"/>
        </w:rPr>
        <w:t>ormas</w:t>
      </w:r>
      <w:r w:rsidRPr="00BE2A0A">
        <w:rPr>
          <w:sz w:val="24"/>
          <w:szCs w:val="24"/>
        </w:rPr>
        <w:t xml:space="preserve"> da ABNT</w:t>
      </w:r>
      <w:r w:rsidR="00495B32" w:rsidRPr="00BE2A0A">
        <w:rPr>
          <w:sz w:val="24"/>
          <w:szCs w:val="24"/>
        </w:rPr>
        <w:t xml:space="preserve"> </w:t>
      </w:r>
      <w:r w:rsidRPr="00BE2A0A">
        <w:rPr>
          <w:sz w:val="24"/>
          <w:szCs w:val="24"/>
        </w:rPr>
        <w:t>em avaliações imobiliárias (exclusivas de profissionais da engenharia de avaliações</w:t>
      </w:r>
      <w:r w:rsidR="009E2BE6" w:rsidRPr="00BE2A0A">
        <w:rPr>
          <w:sz w:val="24"/>
          <w:szCs w:val="24"/>
        </w:rPr>
        <w:t xml:space="preserve"> em conformidade com a Lei d</w:t>
      </w:r>
      <w:r w:rsidR="00B05CBF" w:rsidRPr="00BE2A0A">
        <w:rPr>
          <w:sz w:val="24"/>
          <w:szCs w:val="24"/>
        </w:rPr>
        <w:t>e Defesa d</w:t>
      </w:r>
      <w:r w:rsidR="009E2BE6" w:rsidRPr="00BE2A0A">
        <w:rPr>
          <w:sz w:val="24"/>
          <w:szCs w:val="24"/>
        </w:rPr>
        <w:t>o Consumidor</w:t>
      </w:r>
      <w:r w:rsidRPr="00BE2A0A">
        <w:rPr>
          <w:sz w:val="24"/>
          <w:szCs w:val="24"/>
        </w:rPr>
        <w:t xml:space="preserve">) </w:t>
      </w:r>
      <w:r w:rsidR="00495B32" w:rsidRPr="00BE2A0A">
        <w:rPr>
          <w:sz w:val="24"/>
          <w:szCs w:val="24"/>
        </w:rPr>
        <w:t xml:space="preserve">e principalmente com a </w:t>
      </w:r>
      <w:r w:rsidR="00E747A6" w:rsidRPr="00BE2A0A">
        <w:rPr>
          <w:sz w:val="24"/>
          <w:szCs w:val="24"/>
        </w:rPr>
        <w:t xml:space="preserve">acelerada e </w:t>
      </w:r>
      <w:r w:rsidR="00ED44AC" w:rsidRPr="00BE2A0A">
        <w:rPr>
          <w:sz w:val="24"/>
          <w:szCs w:val="24"/>
        </w:rPr>
        <w:t xml:space="preserve">crescente </w:t>
      </w:r>
      <w:r w:rsidR="00495B32" w:rsidRPr="00BE2A0A">
        <w:rPr>
          <w:sz w:val="24"/>
          <w:szCs w:val="24"/>
        </w:rPr>
        <w:t xml:space="preserve">evolução </w:t>
      </w:r>
      <w:r w:rsidR="00ED44AC" w:rsidRPr="00BE2A0A">
        <w:rPr>
          <w:sz w:val="24"/>
          <w:szCs w:val="24"/>
        </w:rPr>
        <w:t xml:space="preserve">na automação </w:t>
      </w:r>
      <w:r w:rsidR="008F7EE4" w:rsidRPr="00BE2A0A">
        <w:rPr>
          <w:sz w:val="24"/>
          <w:szCs w:val="24"/>
        </w:rPr>
        <w:t>d</w:t>
      </w:r>
      <w:r w:rsidR="00ED44AC" w:rsidRPr="00BE2A0A">
        <w:rPr>
          <w:sz w:val="24"/>
          <w:szCs w:val="24"/>
        </w:rPr>
        <w:t xml:space="preserve">as máquinas e </w:t>
      </w:r>
      <w:r w:rsidR="008F7EE4" w:rsidRPr="00BE2A0A">
        <w:rPr>
          <w:sz w:val="24"/>
          <w:szCs w:val="24"/>
        </w:rPr>
        <w:t>equipamentos</w:t>
      </w:r>
      <w:r w:rsidR="00ED44AC" w:rsidRPr="00BE2A0A">
        <w:rPr>
          <w:sz w:val="24"/>
          <w:szCs w:val="24"/>
        </w:rPr>
        <w:t>,</w:t>
      </w:r>
      <w:r w:rsidR="008F7EE4" w:rsidRPr="00BE2A0A">
        <w:rPr>
          <w:sz w:val="24"/>
          <w:szCs w:val="24"/>
        </w:rPr>
        <w:t xml:space="preserve"> </w:t>
      </w:r>
      <w:r w:rsidR="00495B32" w:rsidRPr="00BE2A0A">
        <w:rPr>
          <w:sz w:val="24"/>
          <w:szCs w:val="24"/>
        </w:rPr>
        <w:t xml:space="preserve">das </w:t>
      </w:r>
      <w:r w:rsidR="00ED44AC" w:rsidRPr="00BE2A0A">
        <w:rPr>
          <w:sz w:val="24"/>
          <w:szCs w:val="24"/>
        </w:rPr>
        <w:t xml:space="preserve">novas </w:t>
      </w:r>
      <w:r w:rsidR="00495B32" w:rsidRPr="00BE2A0A">
        <w:rPr>
          <w:sz w:val="24"/>
          <w:szCs w:val="24"/>
        </w:rPr>
        <w:t>tecnologias através do uso de aplicativos</w:t>
      </w:r>
      <w:r w:rsidR="00ED44AC" w:rsidRPr="00BE2A0A">
        <w:rPr>
          <w:sz w:val="24"/>
          <w:szCs w:val="24"/>
        </w:rPr>
        <w:t xml:space="preserve"> (públicos e privados)</w:t>
      </w:r>
      <w:r w:rsidR="00495B32" w:rsidRPr="00BE2A0A">
        <w:rPr>
          <w:sz w:val="24"/>
          <w:szCs w:val="24"/>
        </w:rPr>
        <w:t xml:space="preserve">, </w:t>
      </w:r>
      <w:r w:rsidRPr="00BE2A0A">
        <w:rPr>
          <w:sz w:val="24"/>
          <w:szCs w:val="24"/>
        </w:rPr>
        <w:t>uso de produtos e insumos mais baratos e melhor especificados com orientação profissional</w:t>
      </w:r>
      <w:r w:rsidR="003D5CAF" w:rsidRPr="00BE2A0A">
        <w:rPr>
          <w:sz w:val="24"/>
          <w:szCs w:val="24"/>
        </w:rPr>
        <w:t xml:space="preserve"> habilitada e</w:t>
      </w:r>
      <w:r w:rsidRPr="00BE2A0A">
        <w:rPr>
          <w:sz w:val="24"/>
          <w:szCs w:val="24"/>
        </w:rPr>
        <w:t xml:space="preserve"> especializada.</w:t>
      </w:r>
    </w:p>
    <w:p w14:paraId="7389B2B2" w14:textId="77777777" w:rsidR="00B81542" w:rsidRPr="00BE2A0A" w:rsidRDefault="00B81542" w:rsidP="00271E75">
      <w:pPr>
        <w:pStyle w:val="SemEspaamento"/>
        <w:jc w:val="both"/>
        <w:rPr>
          <w:sz w:val="24"/>
          <w:szCs w:val="24"/>
        </w:rPr>
      </w:pPr>
    </w:p>
    <w:p w14:paraId="4013E83A" w14:textId="6DC4A383" w:rsidR="00C923CA" w:rsidRPr="00BE2A0A" w:rsidRDefault="00C923CA" w:rsidP="00271E75">
      <w:pPr>
        <w:pStyle w:val="SemEspaamento"/>
        <w:ind w:firstLine="708"/>
        <w:jc w:val="both"/>
        <w:rPr>
          <w:sz w:val="24"/>
          <w:szCs w:val="24"/>
        </w:rPr>
      </w:pPr>
      <w:r w:rsidRPr="00BE2A0A">
        <w:rPr>
          <w:sz w:val="24"/>
          <w:szCs w:val="24"/>
        </w:rPr>
        <w:t xml:space="preserve">Oportuno comentar, que estamos saindo na frente quanto aos estudos </w:t>
      </w:r>
      <w:r w:rsidR="008F7EE4" w:rsidRPr="00BE2A0A">
        <w:rPr>
          <w:sz w:val="24"/>
          <w:szCs w:val="24"/>
        </w:rPr>
        <w:t>para viabilizar as práticas recomendadas pela</w:t>
      </w:r>
      <w:r w:rsidRPr="00BE2A0A">
        <w:rPr>
          <w:sz w:val="24"/>
          <w:szCs w:val="24"/>
        </w:rPr>
        <w:t xml:space="preserve"> </w:t>
      </w:r>
      <w:r w:rsidR="008F7EE4" w:rsidRPr="00BE2A0A">
        <w:rPr>
          <w:sz w:val="24"/>
          <w:szCs w:val="24"/>
        </w:rPr>
        <w:t>Resolução CGSIM nº 64, de 11/12/2020 do Mistério da Economia, com base na decisão do Comitê para Gestão da Rede Nacional para a Simplificação do Registro e da Legalização de Empresas e Negócios – CGSIM, com previsão para produzir efeitos a partir de 01/03/21 para liberações.</w:t>
      </w:r>
    </w:p>
    <w:p w14:paraId="03D4976C" w14:textId="4EF610B1" w:rsidR="00001ECE" w:rsidRPr="00BE2A0A" w:rsidRDefault="00001ECE" w:rsidP="00271E75">
      <w:pPr>
        <w:pStyle w:val="SemEspaamento"/>
        <w:jc w:val="both"/>
        <w:rPr>
          <w:sz w:val="24"/>
          <w:szCs w:val="24"/>
        </w:rPr>
      </w:pPr>
    </w:p>
    <w:p w14:paraId="13903A3E" w14:textId="39889F48" w:rsidR="00575399" w:rsidRPr="00BE2A0A" w:rsidRDefault="000E326D" w:rsidP="00271E75">
      <w:pPr>
        <w:pStyle w:val="SemEspaamento"/>
        <w:ind w:firstLine="708"/>
        <w:jc w:val="both"/>
        <w:rPr>
          <w:sz w:val="24"/>
          <w:szCs w:val="24"/>
        </w:rPr>
      </w:pPr>
      <w:r w:rsidRPr="00BE2A0A">
        <w:rPr>
          <w:sz w:val="24"/>
          <w:szCs w:val="24"/>
        </w:rPr>
        <w:t xml:space="preserve">Isto posto, </w:t>
      </w:r>
      <w:r w:rsidR="00B05CBF" w:rsidRPr="00BE2A0A">
        <w:rPr>
          <w:sz w:val="24"/>
          <w:szCs w:val="24"/>
        </w:rPr>
        <w:t>vimos esclarecer que urge de nossa parte</w:t>
      </w:r>
      <w:r w:rsidR="004C682F" w:rsidRPr="00BE2A0A">
        <w:rPr>
          <w:sz w:val="24"/>
          <w:szCs w:val="24"/>
        </w:rPr>
        <w:t xml:space="preserve"> em</w:t>
      </w:r>
      <w:r w:rsidR="00B05CBF" w:rsidRPr="00BE2A0A">
        <w:rPr>
          <w:sz w:val="24"/>
          <w:szCs w:val="24"/>
        </w:rPr>
        <w:t>, a necessidade de providencias imediatas</w:t>
      </w:r>
      <w:r w:rsidRPr="00BE2A0A">
        <w:rPr>
          <w:sz w:val="24"/>
          <w:szCs w:val="24"/>
        </w:rPr>
        <w:t>, para prevenir os gestores municipais e a sociedade em geral,</w:t>
      </w:r>
      <w:r w:rsidR="00B05CBF" w:rsidRPr="00BE2A0A">
        <w:rPr>
          <w:sz w:val="24"/>
          <w:szCs w:val="24"/>
        </w:rPr>
        <w:t xml:space="preserve"> quanto ao aviltamento</w:t>
      </w:r>
      <w:r w:rsidRPr="00BE2A0A">
        <w:rPr>
          <w:sz w:val="24"/>
          <w:szCs w:val="24"/>
        </w:rPr>
        <w:t xml:space="preserve"> que vem sendo praticado covardemente, junto ao</w:t>
      </w:r>
      <w:r w:rsidR="00B05CBF" w:rsidRPr="00BE2A0A">
        <w:rPr>
          <w:sz w:val="24"/>
          <w:szCs w:val="24"/>
        </w:rPr>
        <w:t>s profissionais de Arquitetura e Engenharia na atividade de avaliações</w:t>
      </w:r>
      <w:r w:rsidR="002F5900" w:rsidRPr="00BE2A0A">
        <w:rPr>
          <w:sz w:val="24"/>
          <w:szCs w:val="24"/>
        </w:rPr>
        <w:t>,</w:t>
      </w:r>
      <w:r w:rsidR="00B05CBF" w:rsidRPr="00BE2A0A">
        <w:rPr>
          <w:sz w:val="24"/>
          <w:szCs w:val="24"/>
        </w:rPr>
        <w:t xml:space="preserve"> perícias</w:t>
      </w:r>
      <w:r w:rsidR="002F5900" w:rsidRPr="00BE2A0A">
        <w:rPr>
          <w:sz w:val="24"/>
          <w:szCs w:val="24"/>
        </w:rPr>
        <w:t xml:space="preserve"> e inspeções</w:t>
      </w:r>
      <w:r w:rsidR="00B05CBF" w:rsidRPr="00BE2A0A">
        <w:rPr>
          <w:sz w:val="24"/>
          <w:szCs w:val="24"/>
        </w:rPr>
        <w:t xml:space="preserve"> de bens imóveis</w:t>
      </w:r>
      <w:r w:rsidR="00B81542" w:rsidRPr="00BE2A0A">
        <w:rPr>
          <w:sz w:val="24"/>
          <w:szCs w:val="24"/>
        </w:rPr>
        <w:t>,</w:t>
      </w:r>
      <w:r w:rsidR="00B05CBF" w:rsidRPr="00BE2A0A">
        <w:rPr>
          <w:sz w:val="24"/>
          <w:szCs w:val="24"/>
        </w:rPr>
        <w:t xml:space="preserve"> no que diz respeito ao direcionamento de forma ilegal, por grande parte dos gestores municipais, que acreditamos estarem sendo ludibriados por fontes inescrupulosas</w:t>
      </w:r>
      <w:r w:rsidRPr="00BE2A0A">
        <w:rPr>
          <w:sz w:val="24"/>
          <w:szCs w:val="24"/>
        </w:rPr>
        <w:t>,</w:t>
      </w:r>
      <w:r w:rsidR="00B05CBF" w:rsidRPr="00BE2A0A">
        <w:rPr>
          <w:sz w:val="24"/>
          <w:szCs w:val="24"/>
        </w:rPr>
        <w:t xml:space="preserve"> quanto a contratação de profissionais leigos na atividade</w:t>
      </w:r>
      <w:r w:rsidR="00575399" w:rsidRPr="00BE2A0A">
        <w:rPr>
          <w:sz w:val="24"/>
          <w:szCs w:val="24"/>
        </w:rPr>
        <w:t>.</w:t>
      </w:r>
    </w:p>
    <w:p w14:paraId="42B747CE" w14:textId="77777777" w:rsidR="00575399" w:rsidRPr="00BE2A0A" w:rsidRDefault="00575399" w:rsidP="00271E75">
      <w:pPr>
        <w:pStyle w:val="SemEspaamento"/>
        <w:ind w:firstLine="708"/>
        <w:jc w:val="both"/>
        <w:rPr>
          <w:sz w:val="24"/>
          <w:szCs w:val="24"/>
        </w:rPr>
      </w:pPr>
    </w:p>
    <w:p w14:paraId="50F46A3D" w14:textId="53E563FB" w:rsidR="000E326D" w:rsidRPr="00BE2A0A" w:rsidRDefault="00575399" w:rsidP="00271E75">
      <w:pPr>
        <w:pStyle w:val="SemEspaamento"/>
        <w:ind w:firstLine="708"/>
        <w:jc w:val="both"/>
        <w:rPr>
          <w:sz w:val="24"/>
          <w:szCs w:val="24"/>
        </w:rPr>
      </w:pPr>
      <w:r w:rsidRPr="00BE2A0A">
        <w:rPr>
          <w:sz w:val="24"/>
          <w:szCs w:val="24"/>
        </w:rPr>
        <w:t>L</w:t>
      </w:r>
      <w:r w:rsidR="00B05CBF" w:rsidRPr="00BE2A0A">
        <w:rPr>
          <w:sz w:val="24"/>
          <w:szCs w:val="24"/>
        </w:rPr>
        <w:t>egalmente</w:t>
      </w:r>
      <w:r w:rsidR="000E326D" w:rsidRPr="00BE2A0A">
        <w:rPr>
          <w:sz w:val="24"/>
          <w:szCs w:val="24"/>
        </w:rPr>
        <w:t xml:space="preserve"> e </w:t>
      </w:r>
      <w:r w:rsidRPr="00BE2A0A">
        <w:rPr>
          <w:sz w:val="24"/>
          <w:szCs w:val="24"/>
        </w:rPr>
        <w:t>com exclusividade os corretores de imóveis</w:t>
      </w:r>
      <w:r w:rsidR="000E326D" w:rsidRPr="00BE2A0A">
        <w:rPr>
          <w:sz w:val="24"/>
          <w:szCs w:val="24"/>
        </w:rPr>
        <w:t xml:space="preserve"> possuem prerrogativa para atuar como intermediadores na</w:t>
      </w:r>
      <w:r w:rsidR="00B05CBF" w:rsidRPr="00BE2A0A">
        <w:rPr>
          <w:sz w:val="24"/>
          <w:szCs w:val="24"/>
        </w:rPr>
        <w:t xml:space="preserve"> comercialização de bens imóveis</w:t>
      </w:r>
      <w:r w:rsidRPr="00BE2A0A">
        <w:rPr>
          <w:sz w:val="24"/>
          <w:szCs w:val="24"/>
        </w:rPr>
        <w:t xml:space="preserve"> e “opinar” sobre os bens imóveis que comercializa</w:t>
      </w:r>
      <w:r w:rsidR="004C682F" w:rsidRPr="00BE2A0A">
        <w:rPr>
          <w:sz w:val="24"/>
          <w:szCs w:val="24"/>
        </w:rPr>
        <w:t>m</w:t>
      </w:r>
      <w:r w:rsidRPr="00BE2A0A">
        <w:rPr>
          <w:sz w:val="24"/>
          <w:szCs w:val="24"/>
        </w:rPr>
        <w:t>,</w:t>
      </w:r>
      <w:r w:rsidR="00B05CBF" w:rsidRPr="00BE2A0A">
        <w:rPr>
          <w:sz w:val="24"/>
          <w:szCs w:val="24"/>
        </w:rPr>
        <w:t xml:space="preserve"> </w:t>
      </w:r>
      <w:r w:rsidR="000E326D" w:rsidRPr="00BE2A0A">
        <w:rPr>
          <w:sz w:val="24"/>
          <w:szCs w:val="24"/>
        </w:rPr>
        <w:t>conforme previsto na Lei Federal n</w:t>
      </w:r>
      <w:r w:rsidR="002F5900" w:rsidRPr="00BE2A0A">
        <w:rPr>
          <w:sz w:val="24"/>
          <w:szCs w:val="24"/>
        </w:rPr>
        <w:t>º</w:t>
      </w:r>
      <w:r w:rsidR="000E326D" w:rsidRPr="00BE2A0A">
        <w:rPr>
          <w:sz w:val="24"/>
          <w:szCs w:val="24"/>
        </w:rPr>
        <w:t xml:space="preserve"> 6.530/78</w:t>
      </w:r>
      <w:r w:rsidR="002F5900" w:rsidRPr="00BE2A0A">
        <w:rPr>
          <w:sz w:val="24"/>
          <w:szCs w:val="24"/>
        </w:rPr>
        <w:t xml:space="preserve">, haja vista que não são profissionais que detém o conhecimento técnico exigido para avaliação, perícia e inspeção de bens imóveis, itens obrigatoriamente </w:t>
      </w:r>
      <w:r w:rsidRPr="00BE2A0A">
        <w:rPr>
          <w:sz w:val="24"/>
          <w:szCs w:val="24"/>
        </w:rPr>
        <w:t>exigidos por Lei e com exclusividade dos profissionais de Arquitetura (Lei nº 12.378/2010) e Engenharia (Lei nº 5.194/66) e de acordo com a</w:t>
      </w:r>
      <w:r w:rsidR="002F5900" w:rsidRPr="00BE2A0A">
        <w:rPr>
          <w:sz w:val="24"/>
          <w:szCs w:val="24"/>
        </w:rPr>
        <w:t xml:space="preserve">s Normas da ABNT, sob pena de ferir a Lei do Consumidor ( Lei </w:t>
      </w:r>
      <w:r w:rsidR="0002258C" w:rsidRPr="00BE2A0A">
        <w:rPr>
          <w:sz w:val="24"/>
          <w:szCs w:val="24"/>
        </w:rPr>
        <w:t>8</w:t>
      </w:r>
      <w:r w:rsidR="002F5900" w:rsidRPr="00BE2A0A">
        <w:rPr>
          <w:sz w:val="24"/>
          <w:szCs w:val="24"/>
        </w:rPr>
        <w:t>.078/</w:t>
      </w:r>
      <w:r w:rsidR="0002258C" w:rsidRPr="00BE2A0A">
        <w:rPr>
          <w:sz w:val="24"/>
          <w:szCs w:val="24"/>
        </w:rPr>
        <w:t>90</w:t>
      </w:r>
      <w:r w:rsidR="00F04671" w:rsidRPr="00BE2A0A">
        <w:rPr>
          <w:sz w:val="24"/>
          <w:szCs w:val="24"/>
        </w:rPr>
        <w:t xml:space="preserve"> Art.39 “inciso VIII”).</w:t>
      </w:r>
    </w:p>
    <w:p w14:paraId="4FBEBC76" w14:textId="77777777" w:rsidR="000E326D" w:rsidRPr="00BE2A0A" w:rsidRDefault="000E326D" w:rsidP="00271E75">
      <w:pPr>
        <w:pStyle w:val="SemEspaamento"/>
        <w:jc w:val="both"/>
        <w:rPr>
          <w:sz w:val="24"/>
          <w:szCs w:val="24"/>
        </w:rPr>
      </w:pPr>
    </w:p>
    <w:p w14:paraId="033F573C" w14:textId="77777777" w:rsidR="00B76F1A" w:rsidRPr="00BE2A0A" w:rsidRDefault="000E326D" w:rsidP="00271E75">
      <w:pPr>
        <w:pStyle w:val="SemEspaamento"/>
        <w:ind w:firstLine="708"/>
        <w:jc w:val="both"/>
        <w:rPr>
          <w:sz w:val="24"/>
          <w:szCs w:val="24"/>
        </w:rPr>
      </w:pPr>
      <w:r w:rsidRPr="00BE2A0A">
        <w:rPr>
          <w:sz w:val="24"/>
          <w:szCs w:val="24"/>
        </w:rPr>
        <w:t xml:space="preserve">Ultimamente o conselho de corretores de imóveis, tem feito investidas infrutíferas junto a ABNT para tentar a legalização dessa atividade na profissão do corretor de imóveis, que </w:t>
      </w:r>
      <w:r w:rsidR="004C682F" w:rsidRPr="00BE2A0A">
        <w:rPr>
          <w:sz w:val="24"/>
          <w:szCs w:val="24"/>
        </w:rPr>
        <w:t>como informado no parágrafo anterior, pel</w:t>
      </w:r>
      <w:r w:rsidRPr="00BE2A0A">
        <w:rPr>
          <w:sz w:val="24"/>
          <w:szCs w:val="24"/>
        </w:rPr>
        <w:t>a Lei nº 6530</w:t>
      </w:r>
      <w:r w:rsidR="00B81542" w:rsidRPr="00BE2A0A">
        <w:rPr>
          <w:sz w:val="24"/>
          <w:szCs w:val="24"/>
        </w:rPr>
        <w:t>/78</w:t>
      </w:r>
      <w:r w:rsidRPr="00BE2A0A">
        <w:rPr>
          <w:sz w:val="24"/>
          <w:szCs w:val="24"/>
        </w:rPr>
        <w:t xml:space="preserve"> – Art.3</w:t>
      </w:r>
      <w:r w:rsidR="004C682F" w:rsidRPr="00BE2A0A">
        <w:rPr>
          <w:sz w:val="24"/>
          <w:szCs w:val="24"/>
        </w:rPr>
        <w:t>,</w:t>
      </w:r>
      <w:r w:rsidRPr="00BE2A0A">
        <w:rPr>
          <w:sz w:val="24"/>
          <w:szCs w:val="24"/>
        </w:rPr>
        <w:t xml:space="preserve"> </w:t>
      </w:r>
      <w:r w:rsidR="00DA0CD2" w:rsidRPr="00BE2A0A">
        <w:rPr>
          <w:sz w:val="24"/>
          <w:szCs w:val="24"/>
        </w:rPr>
        <w:t xml:space="preserve">só </w:t>
      </w:r>
      <w:r w:rsidRPr="00BE2A0A">
        <w:rPr>
          <w:sz w:val="24"/>
          <w:szCs w:val="24"/>
        </w:rPr>
        <w:t xml:space="preserve">podem comercializar imóveis, porém </w:t>
      </w:r>
      <w:r w:rsidR="00B81542" w:rsidRPr="00BE2A0A">
        <w:rPr>
          <w:sz w:val="24"/>
          <w:szCs w:val="24"/>
        </w:rPr>
        <w:t xml:space="preserve">também </w:t>
      </w:r>
      <w:r w:rsidRPr="00BE2A0A">
        <w:rPr>
          <w:sz w:val="24"/>
          <w:szCs w:val="24"/>
        </w:rPr>
        <w:t>podem “opinar” quanto a comercialização</w:t>
      </w:r>
      <w:r w:rsidR="00DA0CD2" w:rsidRPr="00BE2A0A">
        <w:rPr>
          <w:sz w:val="24"/>
          <w:szCs w:val="24"/>
        </w:rPr>
        <w:t xml:space="preserve"> desses imóveis</w:t>
      </w:r>
      <w:r w:rsidR="00B76F1A" w:rsidRPr="00BE2A0A">
        <w:rPr>
          <w:sz w:val="24"/>
          <w:szCs w:val="24"/>
        </w:rPr>
        <w:t>.</w:t>
      </w:r>
    </w:p>
    <w:p w14:paraId="631B0C44" w14:textId="77777777" w:rsidR="00B76F1A" w:rsidRPr="00BE2A0A" w:rsidRDefault="00B76F1A" w:rsidP="00271E75">
      <w:pPr>
        <w:pStyle w:val="SemEspaamento"/>
        <w:ind w:firstLine="708"/>
        <w:jc w:val="both"/>
        <w:rPr>
          <w:sz w:val="24"/>
          <w:szCs w:val="24"/>
        </w:rPr>
      </w:pPr>
    </w:p>
    <w:p w14:paraId="11045B60" w14:textId="47C70928" w:rsidR="000E326D" w:rsidRPr="00BE2A0A" w:rsidRDefault="00B76F1A" w:rsidP="00271E75">
      <w:pPr>
        <w:pStyle w:val="SemEspaamento"/>
        <w:ind w:firstLine="708"/>
        <w:jc w:val="both"/>
        <w:rPr>
          <w:sz w:val="24"/>
          <w:szCs w:val="24"/>
        </w:rPr>
      </w:pPr>
      <w:r w:rsidRPr="00BE2A0A">
        <w:rPr>
          <w:sz w:val="24"/>
          <w:szCs w:val="24"/>
        </w:rPr>
        <w:t xml:space="preserve">Este procedimento </w:t>
      </w:r>
      <w:r w:rsidR="000E326D" w:rsidRPr="00BE2A0A">
        <w:rPr>
          <w:sz w:val="24"/>
          <w:szCs w:val="24"/>
        </w:rPr>
        <w:t xml:space="preserve">foi ratificado </w:t>
      </w:r>
      <w:r w:rsidR="004C682F" w:rsidRPr="00BE2A0A">
        <w:rPr>
          <w:sz w:val="24"/>
          <w:szCs w:val="24"/>
        </w:rPr>
        <w:t>em</w:t>
      </w:r>
      <w:r w:rsidR="000E326D" w:rsidRPr="00BE2A0A">
        <w:rPr>
          <w:sz w:val="24"/>
          <w:szCs w:val="24"/>
        </w:rPr>
        <w:t xml:space="preserve"> </w:t>
      </w:r>
      <w:r w:rsidR="007C17C7" w:rsidRPr="00BE2A0A">
        <w:rPr>
          <w:sz w:val="24"/>
          <w:szCs w:val="24"/>
        </w:rPr>
        <w:t xml:space="preserve">decisão do </w:t>
      </w:r>
      <w:r w:rsidR="000E326D" w:rsidRPr="00BE2A0A">
        <w:rPr>
          <w:sz w:val="24"/>
          <w:szCs w:val="24"/>
        </w:rPr>
        <w:t>TJSC em 2ª. Instância</w:t>
      </w:r>
      <w:r w:rsidR="004C682F" w:rsidRPr="00BE2A0A">
        <w:rPr>
          <w:sz w:val="24"/>
          <w:szCs w:val="24"/>
        </w:rPr>
        <w:t xml:space="preserve"> (em anexo)</w:t>
      </w:r>
      <w:r w:rsidR="007C17C7" w:rsidRPr="00BE2A0A">
        <w:rPr>
          <w:sz w:val="24"/>
          <w:szCs w:val="24"/>
        </w:rPr>
        <w:t>,</w:t>
      </w:r>
      <w:r w:rsidR="00DA0CD2" w:rsidRPr="00BE2A0A">
        <w:rPr>
          <w:sz w:val="24"/>
          <w:szCs w:val="24"/>
        </w:rPr>
        <w:t xml:space="preserve"> </w:t>
      </w:r>
      <w:r w:rsidR="000E326D" w:rsidRPr="00BE2A0A">
        <w:rPr>
          <w:sz w:val="24"/>
          <w:szCs w:val="24"/>
        </w:rPr>
        <w:t xml:space="preserve">e </w:t>
      </w:r>
      <w:r w:rsidR="00B81542" w:rsidRPr="00BE2A0A">
        <w:rPr>
          <w:sz w:val="24"/>
          <w:szCs w:val="24"/>
        </w:rPr>
        <w:t xml:space="preserve">por isso </w:t>
      </w:r>
      <w:r w:rsidR="000E326D" w:rsidRPr="00BE2A0A">
        <w:rPr>
          <w:sz w:val="24"/>
          <w:szCs w:val="24"/>
        </w:rPr>
        <w:t>tem provocado erros grosseiros</w:t>
      </w:r>
      <w:r w:rsidRPr="00BE2A0A">
        <w:rPr>
          <w:sz w:val="24"/>
          <w:szCs w:val="24"/>
        </w:rPr>
        <w:t xml:space="preserve"> e ilegalidades</w:t>
      </w:r>
      <w:r w:rsidR="000E326D" w:rsidRPr="00BE2A0A">
        <w:rPr>
          <w:sz w:val="24"/>
          <w:szCs w:val="24"/>
        </w:rPr>
        <w:t xml:space="preserve"> nos Editais de Licitação</w:t>
      </w:r>
      <w:r w:rsidR="00DA0CD2" w:rsidRPr="00BE2A0A">
        <w:rPr>
          <w:sz w:val="24"/>
          <w:szCs w:val="24"/>
        </w:rPr>
        <w:t xml:space="preserve"> </w:t>
      </w:r>
      <w:r w:rsidR="00B81542" w:rsidRPr="00BE2A0A">
        <w:rPr>
          <w:sz w:val="24"/>
          <w:szCs w:val="24"/>
        </w:rPr>
        <w:t xml:space="preserve">Municipais </w:t>
      </w:r>
      <w:r w:rsidR="00DA0CD2" w:rsidRPr="00BE2A0A">
        <w:rPr>
          <w:sz w:val="24"/>
          <w:szCs w:val="24"/>
        </w:rPr>
        <w:t>publicados</w:t>
      </w:r>
      <w:r w:rsidR="004C682F" w:rsidRPr="00BE2A0A">
        <w:rPr>
          <w:sz w:val="24"/>
          <w:szCs w:val="24"/>
        </w:rPr>
        <w:t>,</w:t>
      </w:r>
      <w:r w:rsidR="000E326D" w:rsidRPr="00BE2A0A">
        <w:rPr>
          <w:sz w:val="24"/>
          <w:szCs w:val="24"/>
        </w:rPr>
        <w:t xml:space="preserve"> que equivocad</w:t>
      </w:r>
      <w:r w:rsidR="004C682F" w:rsidRPr="00BE2A0A">
        <w:rPr>
          <w:sz w:val="24"/>
          <w:szCs w:val="24"/>
        </w:rPr>
        <w:t>amente</w:t>
      </w:r>
      <w:r w:rsidR="000E326D" w:rsidRPr="00BE2A0A">
        <w:rPr>
          <w:sz w:val="24"/>
          <w:szCs w:val="24"/>
        </w:rPr>
        <w:t xml:space="preserve"> se referem a NBR 14.653-2, pois que somente Arquitetos e Engenheiros são profissionais habilitados para exercer a atividade de “Engenharia de Avaliações” conforme disposto nos itens </w:t>
      </w:r>
      <w:r w:rsidR="000E326D" w:rsidRPr="00BE2A0A">
        <w:rPr>
          <w:b/>
          <w:bCs/>
          <w:sz w:val="24"/>
          <w:szCs w:val="24"/>
          <w:u w:val="single"/>
        </w:rPr>
        <w:t>3.1.17 e 3.1.30 da NBR 14.653-</w:t>
      </w:r>
      <w:r w:rsidR="004C682F" w:rsidRPr="00BE2A0A">
        <w:rPr>
          <w:b/>
          <w:bCs/>
          <w:sz w:val="24"/>
          <w:szCs w:val="24"/>
          <w:u w:val="single"/>
        </w:rPr>
        <w:t>Parte 1, Parte 2 e Parte 3</w:t>
      </w:r>
      <w:r w:rsidR="004C682F" w:rsidRPr="00BE2A0A">
        <w:rPr>
          <w:sz w:val="24"/>
          <w:szCs w:val="24"/>
        </w:rPr>
        <w:t xml:space="preserve"> - </w:t>
      </w:r>
      <w:r w:rsidR="000E326D" w:rsidRPr="00BE2A0A">
        <w:rPr>
          <w:sz w:val="24"/>
          <w:szCs w:val="24"/>
        </w:rPr>
        <w:t>Avaliação de Bens</w:t>
      </w:r>
      <w:r w:rsidR="004C682F" w:rsidRPr="00BE2A0A">
        <w:rPr>
          <w:sz w:val="24"/>
          <w:szCs w:val="24"/>
        </w:rPr>
        <w:t xml:space="preserve"> Imóveis Urbanos e Rurais.</w:t>
      </w:r>
      <w:r w:rsidR="000E326D" w:rsidRPr="00BE2A0A">
        <w:rPr>
          <w:sz w:val="24"/>
          <w:szCs w:val="24"/>
        </w:rPr>
        <w:t xml:space="preserve"> </w:t>
      </w:r>
    </w:p>
    <w:p w14:paraId="6F321CF5" w14:textId="77777777" w:rsidR="000E326D" w:rsidRPr="00BE2A0A" w:rsidRDefault="000E326D" w:rsidP="00271E75">
      <w:pPr>
        <w:pStyle w:val="SemEspaamento"/>
        <w:jc w:val="both"/>
        <w:rPr>
          <w:sz w:val="24"/>
          <w:szCs w:val="24"/>
        </w:rPr>
      </w:pPr>
    </w:p>
    <w:p w14:paraId="514FE05F" w14:textId="6283FBD7" w:rsidR="0002258C" w:rsidRPr="00BE2A0A" w:rsidRDefault="007C17C7" w:rsidP="00271E75">
      <w:pPr>
        <w:pStyle w:val="SemEspaamento"/>
        <w:ind w:firstLine="708"/>
        <w:jc w:val="both"/>
        <w:rPr>
          <w:sz w:val="24"/>
          <w:szCs w:val="24"/>
        </w:rPr>
      </w:pPr>
      <w:bookmarkStart w:id="0" w:name="_Hlk62307618"/>
      <w:r w:rsidRPr="00BE2A0A">
        <w:rPr>
          <w:sz w:val="24"/>
          <w:szCs w:val="24"/>
        </w:rPr>
        <w:t xml:space="preserve">Cabe ainda </w:t>
      </w:r>
      <w:r w:rsidR="000E326D" w:rsidRPr="00BE2A0A">
        <w:rPr>
          <w:sz w:val="24"/>
          <w:szCs w:val="24"/>
        </w:rPr>
        <w:t>esclarece</w:t>
      </w:r>
      <w:r w:rsidRPr="00BE2A0A">
        <w:rPr>
          <w:sz w:val="24"/>
          <w:szCs w:val="24"/>
        </w:rPr>
        <w:t>r,</w:t>
      </w:r>
      <w:r w:rsidR="000E326D" w:rsidRPr="00BE2A0A">
        <w:rPr>
          <w:sz w:val="24"/>
          <w:szCs w:val="24"/>
        </w:rPr>
        <w:t xml:space="preserve"> que os “</w:t>
      </w:r>
      <w:r w:rsidR="000E326D" w:rsidRPr="00BE2A0A">
        <w:rPr>
          <w:b/>
          <w:bCs/>
          <w:sz w:val="24"/>
          <w:szCs w:val="24"/>
        </w:rPr>
        <w:t>Pareceres de Opinião</w:t>
      </w:r>
      <w:r w:rsidRPr="00BE2A0A">
        <w:rPr>
          <w:b/>
          <w:bCs/>
          <w:sz w:val="24"/>
          <w:szCs w:val="24"/>
        </w:rPr>
        <w:t xml:space="preserve"> - PTAM</w:t>
      </w:r>
      <w:r w:rsidR="000E326D" w:rsidRPr="00BE2A0A">
        <w:rPr>
          <w:sz w:val="24"/>
          <w:szCs w:val="24"/>
        </w:rPr>
        <w:t>” emitidos pelos corretores de imóveis, são meros documentos que</w:t>
      </w:r>
      <w:r w:rsidRPr="00BE2A0A">
        <w:rPr>
          <w:sz w:val="24"/>
          <w:szCs w:val="24"/>
        </w:rPr>
        <w:t xml:space="preserve"> não tem </w:t>
      </w:r>
      <w:r w:rsidR="00B76F1A" w:rsidRPr="00BE2A0A">
        <w:rPr>
          <w:sz w:val="24"/>
          <w:szCs w:val="24"/>
        </w:rPr>
        <w:t xml:space="preserve">qualquer respaldo legal ou </w:t>
      </w:r>
      <w:r w:rsidRPr="00BE2A0A">
        <w:rPr>
          <w:sz w:val="24"/>
          <w:szCs w:val="24"/>
        </w:rPr>
        <w:t>prerrogativas de uso e citação da ABNT NBR 14.653 – Partes 1 a 7, pois que</w:t>
      </w:r>
      <w:r w:rsidR="00830718" w:rsidRPr="00BE2A0A">
        <w:rPr>
          <w:sz w:val="24"/>
          <w:szCs w:val="24"/>
        </w:rPr>
        <w:t xml:space="preserve"> não são previstos </w:t>
      </w:r>
      <w:r w:rsidR="00AC4FFD" w:rsidRPr="00BE2A0A">
        <w:rPr>
          <w:sz w:val="24"/>
          <w:szCs w:val="24"/>
        </w:rPr>
        <w:t>em Lei e</w:t>
      </w:r>
      <w:r w:rsidR="00830718" w:rsidRPr="00BE2A0A">
        <w:rPr>
          <w:sz w:val="24"/>
          <w:szCs w:val="24"/>
        </w:rPr>
        <w:t xml:space="preserve"> Normas, mas somente</w:t>
      </w:r>
      <w:r w:rsidR="000E326D" w:rsidRPr="00BE2A0A">
        <w:rPr>
          <w:sz w:val="24"/>
          <w:szCs w:val="24"/>
        </w:rPr>
        <w:t xml:space="preserve"> por </w:t>
      </w:r>
      <w:r w:rsidRPr="00BE2A0A">
        <w:rPr>
          <w:sz w:val="24"/>
          <w:szCs w:val="24"/>
        </w:rPr>
        <w:t xml:space="preserve">uma </w:t>
      </w:r>
      <w:r w:rsidR="000E326D" w:rsidRPr="00BE2A0A">
        <w:rPr>
          <w:sz w:val="24"/>
          <w:szCs w:val="24"/>
        </w:rPr>
        <w:t xml:space="preserve">Resolução </w:t>
      </w:r>
      <w:r w:rsidRPr="00BE2A0A">
        <w:rPr>
          <w:sz w:val="24"/>
          <w:szCs w:val="24"/>
        </w:rPr>
        <w:t xml:space="preserve">Classista </w:t>
      </w:r>
      <w:r w:rsidR="000E326D" w:rsidRPr="00BE2A0A">
        <w:rPr>
          <w:sz w:val="24"/>
          <w:szCs w:val="24"/>
        </w:rPr>
        <w:t xml:space="preserve">nº 957/2006, do Conselho da classe (já revogada pelo próprio Conselho, vide </w:t>
      </w:r>
      <w:r w:rsidR="00B81542" w:rsidRPr="00BE2A0A">
        <w:rPr>
          <w:sz w:val="24"/>
          <w:szCs w:val="24"/>
        </w:rPr>
        <w:t xml:space="preserve">no </w:t>
      </w:r>
      <w:r w:rsidR="000E326D" w:rsidRPr="00BE2A0A">
        <w:rPr>
          <w:sz w:val="24"/>
          <w:szCs w:val="24"/>
        </w:rPr>
        <w:t xml:space="preserve">site oficial), que tiveram Agravo Regimental no STF não conhecido, conforme declarado em </w:t>
      </w:r>
      <w:r w:rsidR="00B81542" w:rsidRPr="00BE2A0A">
        <w:rPr>
          <w:sz w:val="24"/>
          <w:szCs w:val="24"/>
        </w:rPr>
        <w:t>decisão judicial do</w:t>
      </w:r>
      <w:r w:rsidR="000E326D" w:rsidRPr="00BE2A0A">
        <w:rPr>
          <w:sz w:val="24"/>
          <w:szCs w:val="24"/>
        </w:rPr>
        <w:t xml:space="preserve"> TJSP, no Agravo de Instrumento nº 2052362-18.2018.8.26.0000 (em anexo)</w:t>
      </w:r>
      <w:r w:rsidR="0002258C" w:rsidRPr="00BE2A0A">
        <w:rPr>
          <w:sz w:val="24"/>
          <w:szCs w:val="24"/>
        </w:rPr>
        <w:t>.</w:t>
      </w:r>
    </w:p>
    <w:p w14:paraId="708DCDD9" w14:textId="40442AFC" w:rsidR="000E326D" w:rsidRPr="00BE2A0A" w:rsidRDefault="0002258C" w:rsidP="00271E75">
      <w:pPr>
        <w:pStyle w:val="SemEspaamento"/>
        <w:ind w:firstLine="708"/>
        <w:jc w:val="both"/>
        <w:rPr>
          <w:sz w:val="24"/>
          <w:szCs w:val="24"/>
        </w:rPr>
      </w:pPr>
      <w:r w:rsidRPr="00BE2A0A">
        <w:rPr>
          <w:sz w:val="24"/>
          <w:szCs w:val="24"/>
        </w:rPr>
        <w:lastRenderedPageBreak/>
        <w:t>P</w:t>
      </w:r>
      <w:r w:rsidR="000E326D" w:rsidRPr="00BE2A0A">
        <w:rPr>
          <w:sz w:val="24"/>
          <w:szCs w:val="24"/>
        </w:rPr>
        <w:t>ortanto</w:t>
      </w:r>
      <w:r w:rsidRPr="00BE2A0A">
        <w:rPr>
          <w:sz w:val="24"/>
          <w:szCs w:val="24"/>
        </w:rPr>
        <w:t>,</w:t>
      </w:r>
      <w:r w:rsidR="000E326D" w:rsidRPr="00BE2A0A">
        <w:rPr>
          <w:sz w:val="24"/>
          <w:szCs w:val="24"/>
        </w:rPr>
        <w:t xml:space="preserve"> fica aqui esclarecido e devidamente comprovado que “</w:t>
      </w:r>
      <w:r w:rsidR="00991452" w:rsidRPr="00BE2A0A">
        <w:rPr>
          <w:b/>
          <w:bCs/>
          <w:sz w:val="24"/>
          <w:szCs w:val="24"/>
        </w:rPr>
        <w:t>Parecer de opinião</w:t>
      </w:r>
      <w:r w:rsidR="00B81542" w:rsidRPr="00BE2A0A">
        <w:rPr>
          <w:b/>
          <w:bCs/>
          <w:sz w:val="24"/>
          <w:szCs w:val="24"/>
        </w:rPr>
        <w:t>-PTAM</w:t>
      </w:r>
      <w:r w:rsidR="000E326D" w:rsidRPr="00BE2A0A">
        <w:rPr>
          <w:sz w:val="24"/>
          <w:szCs w:val="24"/>
        </w:rPr>
        <w:t xml:space="preserve">” </w:t>
      </w:r>
      <w:r w:rsidR="00D03EAA" w:rsidRPr="00BE2A0A">
        <w:rPr>
          <w:sz w:val="24"/>
          <w:szCs w:val="24"/>
        </w:rPr>
        <w:t xml:space="preserve">que não tem valor legal como Avaliação e muito menos </w:t>
      </w:r>
      <w:r w:rsidR="000E326D" w:rsidRPr="00BE2A0A">
        <w:rPr>
          <w:sz w:val="24"/>
          <w:szCs w:val="24"/>
        </w:rPr>
        <w:t>pode ser equiparado ao “</w:t>
      </w:r>
      <w:r w:rsidR="000E326D" w:rsidRPr="00BE2A0A">
        <w:rPr>
          <w:b/>
          <w:bCs/>
          <w:sz w:val="24"/>
          <w:szCs w:val="24"/>
        </w:rPr>
        <w:t>LAUDO DE AVALIAÇÃO</w:t>
      </w:r>
      <w:r w:rsidR="000E326D" w:rsidRPr="00BE2A0A">
        <w:rPr>
          <w:sz w:val="24"/>
          <w:szCs w:val="24"/>
        </w:rPr>
        <w:t>” dos profissionais habilitados na engenharia de avaliações, conforme Lei Federal Nº 5194/1966, para os Engenheiros e a Lei Federal Nº 12.378/2010, dos Arquitetos</w:t>
      </w:r>
      <w:r w:rsidR="00991452" w:rsidRPr="00BE2A0A">
        <w:rPr>
          <w:sz w:val="24"/>
          <w:szCs w:val="24"/>
        </w:rPr>
        <w:t xml:space="preserve">, este sim o único fundamentado </w:t>
      </w:r>
      <w:r w:rsidR="00AC4FFD" w:rsidRPr="00BE2A0A">
        <w:rPr>
          <w:sz w:val="24"/>
          <w:szCs w:val="24"/>
        </w:rPr>
        <w:t xml:space="preserve">nas Normas da ABNT e corroborados pela </w:t>
      </w:r>
      <w:r w:rsidR="00991452" w:rsidRPr="00BE2A0A">
        <w:rPr>
          <w:sz w:val="24"/>
          <w:szCs w:val="24"/>
        </w:rPr>
        <w:t>Lei nº 8078/90 Art.39º “inciso VIII”</w:t>
      </w:r>
      <w:r w:rsidRPr="00BE2A0A">
        <w:rPr>
          <w:sz w:val="24"/>
          <w:szCs w:val="24"/>
        </w:rPr>
        <w:t>.</w:t>
      </w:r>
    </w:p>
    <w:bookmarkEnd w:id="0"/>
    <w:p w14:paraId="50EB2D97" w14:textId="0B1EFEF0" w:rsidR="00B05CBF" w:rsidRPr="00BE2A0A" w:rsidRDefault="00B05CBF" w:rsidP="00271E75">
      <w:pPr>
        <w:pStyle w:val="SemEspaamento"/>
        <w:jc w:val="both"/>
        <w:rPr>
          <w:sz w:val="24"/>
          <w:szCs w:val="24"/>
        </w:rPr>
      </w:pPr>
    </w:p>
    <w:p w14:paraId="7A89DCDB" w14:textId="6D593940" w:rsidR="00B05CBF" w:rsidRPr="00BE2A0A" w:rsidRDefault="005505D4" w:rsidP="00271E75">
      <w:pPr>
        <w:pStyle w:val="SemEspaamento"/>
        <w:ind w:firstLine="708"/>
        <w:jc w:val="both"/>
        <w:rPr>
          <w:sz w:val="24"/>
          <w:szCs w:val="24"/>
        </w:rPr>
      </w:pPr>
      <w:r w:rsidRPr="00BE2A0A">
        <w:rPr>
          <w:sz w:val="24"/>
          <w:szCs w:val="24"/>
        </w:rPr>
        <w:t>Assim, queremos</w:t>
      </w:r>
      <w:r w:rsidR="007C17C7" w:rsidRPr="00BE2A0A">
        <w:rPr>
          <w:sz w:val="24"/>
          <w:szCs w:val="24"/>
        </w:rPr>
        <w:t xml:space="preserve"> registra</w:t>
      </w:r>
      <w:r w:rsidRPr="00BE2A0A">
        <w:rPr>
          <w:sz w:val="24"/>
          <w:szCs w:val="24"/>
        </w:rPr>
        <w:t>r via</w:t>
      </w:r>
      <w:r w:rsidR="007C17C7" w:rsidRPr="00BE2A0A">
        <w:rPr>
          <w:sz w:val="24"/>
          <w:szCs w:val="24"/>
        </w:rPr>
        <w:t xml:space="preserve"> documentos e citações em anexo, </w:t>
      </w:r>
      <w:r w:rsidR="0002258C" w:rsidRPr="00BE2A0A">
        <w:rPr>
          <w:sz w:val="24"/>
          <w:szCs w:val="24"/>
        </w:rPr>
        <w:t xml:space="preserve">com impugnações de Editais Municipais com esse objetivo, </w:t>
      </w:r>
      <w:r w:rsidR="007C17C7" w:rsidRPr="00BE2A0A">
        <w:rPr>
          <w:sz w:val="24"/>
          <w:szCs w:val="24"/>
        </w:rPr>
        <w:t>as informações legais com a identificação das fontes</w:t>
      </w:r>
      <w:r w:rsidR="00DD55CC" w:rsidRPr="00BE2A0A">
        <w:rPr>
          <w:sz w:val="24"/>
          <w:szCs w:val="24"/>
        </w:rPr>
        <w:t xml:space="preserve"> </w:t>
      </w:r>
      <w:r w:rsidR="007C17C7" w:rsidRPr="00BE2A0A">
        <w:rPr>
          <w:sz w:val="24"/>
          <w:szCs w:val="24"/>
        </w:rPr>
        <w:t xml:space="preserve">e origens oficiais, com as quais </w:t>
      </w:r>
      <w:r w:rsidR="0002258C" w:rsidRPr="00BE2A0A">
        <w:rPr>
          <w:sz w:val="24"/>
          <w:szCs w:val="24"/>
        </w:rPr>
        <w:t xml:space="preserve">nossos associados </w:t>
      </w:r>
      <w:r w:rsidR="007C17C7" w:rsidRPr="00BE2A0A">
        <w:rPr>
          <w:sz w:val="24"/>
          <w:szCs w:val="24"/>
        </w:rPr>
        <w:t>est</w:t>
      </w:r>
      <w:r w:rsidR="0002258C" w:rsidRPr="00BE2A0A">
        <w:rPr>
          <w:sz w:val="24"/>
          <w:szCs w:val="24"/>
        </w:rPr>
        <w:t>ão</w:t>
      </w:r>
      <w:r w:rsidR="007C17C7" w:rsidRPr="00BE2A0A">
        <w:rPr>
          <w:sz w:val="24"/>
          <w:szCs w:val="24"/>
        </w:rPr>
        <w:t xml:space="preserve"> </w:t>
      </w:r>
      <w:r w:rsidRPr="00BE2A0A">
        <w:rPr>
          <w:sz w:val="24"/>
          <w:szCs w:val="24"/>
        </w:rPr>
        <w:t>re</w:t>
      </w:r>
      <w:r w:rsidR="007C17C7" w:rsidRPr="00BE2A0A">
        <w:rPr>
          <w:sz w:val="24"/>
          <w:szCs w:val="24"/>
        </w:rPr>
        <w:t>passando</w:t>
      </w:r>
      <w:r w:rsidR="0002258C" w:rsidRPr="00BE2A0A">
        <w:rPr>
          <w:sz w:val="24"/>
          <w:szCs w:val="24"/>
        </w:rPr>
        <w:t xml:space="preserve"> as</w:t>
      </w:r>
      <w:r w:rsidR="007C17C7" w:rsidRPr="00BE2A0A">
        <w:rPr>
          <w:sz w:val="24"/>
          <w:szCs w:val="24"/>
        </w:rPr>
        <w:t xml:space="preserve"> orientações aos gestores públicos municipais, que inclusive tem sancionado Leis com estas ilegalidades constitucionais</w:t>
      </w:r>
      <w:r w:rsidR="00313DEB" w:rsidRPr="00BE2A0A">
        <w:rPr>
          <w:sz w:val="24"/>
          <w:szCs w:val="24"/>
        </w:rPr>
        <w:t>, como é caso do município de São Miguel do Oeste</w:t>
      </w:r>
      <w:r w:rsidR="00DD55CC" w:rsidRPr="00BE2A0A">
        <w:rPr>
          <w:sz w:val="24"/>
          <w:szCs w:val="24"/>
        </w:rPr>
        <w:t>/SC (Lei nº 7084/14 Art. 4º)</w:t>
      </w:r>
      <w:r w:rsidR="00313DEB" w:rsidRPr="00BE2A0A">
        <w:rPr>
          <w:sz w:val="24"/>
          <w:szCs w:val="24"/>
        </w:rPr>
        <w:t xml:space="preserve"> e já informad</w:t>
      </w:r>
      <w:r w:rsidR="000074ED" w:rsidRPr="00BE2A0A">
        <w:rPr>
          <w:sz w:val="24"/>
          <w:szCs w:val="24"/>
        </w:rPr>
        <w:t>o</w:t>
      </w:r>
      <w:r w:rsidR="00313DEB" w:rsidRPr="00BE2A0A">
        <w:rPr>
          <w:sz w:val="24"/>
          <w:szCs w:val="24"/>
        </w:rPr>
        <w:t xml:space="preserve"> através de Noticia de Fato ao Ministério Público de Santa Catarina.</w:t>
      </w:r>
      <w:r w:rsidR="007C17C7" w:rsidRPr="00BE2A0A">
        <w:rPr>
          <w:sz w:val="24"/>
          <w:szCs w:val="24"/>
        </w:rPr>
        <w:t xml:space="preserve"> </w:t>
      </w:r>
    </w:p>
    <w:p w14:paraId="65D87DB1" w14:textId="3D5AD341" w:rsidR="00B05CBF" w:rsidRPr="00BE2A0A" w:rsidRDefault="00B05CBF" w:rsidP="00271E75">
      <w:pPr>
        <w:pStyle w:val="SemEspaamento"/>
        <w:jc w:val="both"/>
        <w:rPr>
          <w:sz w:val="24"/>
          <w:szCs w:val="24"/>
        </w:rPr>
      </w:pPr>
    </w:p>
    <w:p w14:paraId="2E58B2DA" w14:textId="7AD9B470" w:rsidR="00271E75" w:rsidRPr="00BE2A0A" w:rsidRDefault="005505D4" w:rsidP="00271E75">
      <w:pPr>
        <w:pStyle w:val="SemEspaamento"/>
        <w:ind w:firstLine="708"/>
        <w:jc w:val="both"/>
        <w:rPr>
          <w:sz w:val="24"/>
          <w:szCs w:val="24"/>
        </w:rPr>
      </w:pPr>
      <w:r w:rsidRPr="00BE2A0A">
        <w:rPr>
          <w:sz w:val="24"/>
          <w:szCs w:val="24"/>
        </w:rPr>
        <w:t xml:space="preserve">Alertamos ainda, para as </w:t>
      </w:r>
      <w:r w:rsidR="00535B26" w:rsidRPr="00BE2A0A">
        <w:rPr>
          <w:sz w:val="24"/>
          <w:szCs w:val="24"/>
        </w:rPr>
        <w:t>relações contratuais</w:t>
      </w:r>
      <w:r w:rsidR="0002258C" w:rsidRPr="00BE2A0A">
        <w:rPr>
          <w:sz w:val="24"/>
          <w:szCs w:val="24"/>
        </w:rPr>
        <w:t xml:space="preserve"> </w:t>
      </w:r>
      <w:r w:rsidRPr="00BE2A0A">
        <w:rPr>
          <w:sz w:val="24"/>
          <w:szCs w:val="24"/>
        </w:rPr>
        <w:t xml:space="preserve">com objetivos de </w:t>
      </w:r>
      <w:r w:rsidR="0002258C" w:rsidRPr="00BE2A0A">
        <w:rPr>
          <w:sz w:val="24"/>
          <w:szCs w:val="24"/>
        </w:rPr>
        <w:t>liberação de recursos</w:t>
      </w:r>
      <w:r w:rsidRPr="00BE2A0A">
        <w:rPr>
          <w:sz w:val="24"/>
          <w:szCs w:val="24"/>
        </w:rPr>
        <w:t xml:space="preserve"> púbicos</w:t>
      </w:r>
      <w:r w:rsidR="000165AA" w:rsidRPr="00BE2A0A">
        <w:rPr>
          <w:sz w:val="24"/>
          <w:szCs w:val="24"/>
        </w:rPr>
        <w:t xml:space="preserve"> ou de bens imóveis</w:t>
      </w:r>
      <w:r w:rsidR="00FB1163" w:rsidRPr="00BE2A0A">
        <w:rPr>
          <w:sz w:val="24"/>
          <w:szCs w:val="24"/>
        </w:rPr>
        <w:t xml:space="preserve"> da União</w:t>
      </w:r>
      <w:r w:rsidR="0002258C" w:rsidRPr="00BE2A0A">
        <w:rPr>
          <w:sz w:val="24"/>
          <w:szCs w:val="24"/>
        </w:rPr>
        <w:t>, com</w:t>
      </w:r>
      <w:r w:rsidRPr="00BE2A0A">
        <w:rPr>
          <w:sz w:val="24"/>
          <w:szCs w:val="24"/>
        </w:rPr>
        <w:t xml:space="preserve"> a devida</w:t>
      </w:r>
      <w:r w:rsidR="0002258C" w:rsidRPr="00BE2A0A">
        <w:rPr>
          <w:sz w:val="24"/>
          <w:szCs w:val="24"/>
        </w:rPr>
        <w:t xml:space="preserve"> segurança jurídica,</w:t>
      </w:r>
      <w:r w:rsidR="00535B26" w:rsidRPr="00BE2A0A">
        <w:rPr>
          <w:sz w:val="24"/>
          <w:szCs w:val="24"/>
        </w:rPr>
        <w:t xml:space="preserve"> firmadas pelos gestores municipais com as instituições governamentais Federal e Estaduais, </w:t>
      </w:r>
      <w:r w:rsidR="0002258C" w:rsidRPr="00BE2A0A">
        <w:rPr>
          <w:sz w:val="24"/>
          <w:szCs w:val="24"/>
        </w:rPr>
        <w:t xml:space="preserve">e </w:t>
      </w:r>
      <w:r w:rsidR="00535B26" w:rsidRPr="00BE2A0A">
        <w:rPr>
          <w:sz w:val="24"/>
          <w:szCs w:val="24"/>
        </w:rPr>
        <w:t>dos demais poderes constituídos</w:t>
      </w:r>
      <w:r w:rsidR="0002258C" w:rsidRPr="00BE2A0A">
        <w:rPr>
          <w:sz w:val="24"/>
          <w:szCs w:val="24"/>
        </w:rPr>
        <w:t xml:space="preserve"> e instituições financeiras desses </w:t>
      </w:r>
      <w:r w:rsidR="000165AA" w:rsidRPr="00BE2A0A">
        <w:rPr>
          <w:sz w:val="24"/>
          <w:szCs w:val="24"/>
        </w:rPr>
        <w:t xml:space="preserve">bens e </w:t>
      </w:r>
      <w:r w:rsidR="0002258C" w:rsidRPr="00BE2A0A">
        <w:rPr>
          <w:sz w:val="24"/>
          <w:szCs w:val="24"/>
        </w:rPr>
        <w:t>recursos públicos tais como</w:t>
      </w:r>
      <w:r w:rsidRPr="00BE2A0A">
        <w:rPr>
          <w:sz w:val="24"/>
          <w:szCs w:val="24"/>
        </w:rPr>
        <w:t>:</w:t>
      </w:r>
      <w:r w:rsidR="0002258C" w:rsidRPr="00BE2A0A">
        <w:rPr>
          <w:sz w:val="24"/>
          <w:szCs w:val="24"/>
        </w:rPr>
        <w:t xml:space="preserve"> o BNDES, a CEF, o BB</w:t>
      </w:r>
      <w:r w:rsidR="00CD4AD2" w:rsidRPr="00BE2A0A">
        <w:rPr>
          <w:sz w:val="24"/>
          <w:szCs w:val="24"/>
        </w:rPr>
        <w:t xml:space="preserve"> e a SPU</w:t>
      </w:r>
      <w:r w:rsidRPr="00BE2A0A">
        <w:rPr>
          <w:sz w:val="24"/>
          <w:szCs w:val="24"/>
        </w:rPr>
        <w:t xml:space="preserve">, tendo em vista que essas instituições são obrigadas a somente aceitar </w:t>
      </w:r>
      <w:r w:rsidRPr="00BE2A0A">
        <w:rPr>
          <w:b/>
          <w:bCs/>
          <w:sz w:val="24"/>
          <w:szCs w:val="24"/>
          <w:u w:val="single"/>
        </w:rPr>
        <w:t>LAUDOS DE AVALIAÇÃO DE BENS</w:t>
      </w:r>
      <w:r w:rsidRPr="00BE2A0A">
        <w:rPr>
          <w:sz w:val="24"/>
          <w:szCs w:val="24"/>
        </w:rPr>
        <w:t xml:space="preserve"> elaborados por profissionais habilitados de Arquitetura e Engenharia, por força de Leis, Resoluções, Instruções Normativas e Normas da ABNT, especificamente </w:t>
      </w:r>
      <w:r w:rsidR="00271E75" w:rsidRPr="00BE2A0A">
        <w:rPr>
          <w:sz w:val="24"/>
          <w:szCs w:val="24"/>
        </w:rPr>
        <w:t>o conjunto d</w:t>
      </w:r>
      <w:r w:rsidRPr="00BE2A0A">
        <w:rPr>
          <w:sz w:val="24"/>
          <w:szCs w:val="24"/>
        </w:rPr>
        <w:t>a NBR 14.653 – Partes 1 a 7</w:t>
      </w:r>
      <w:r w:rsidR="00271E75" w:rsidRPr="00BE2A0A">
        <w:rPr>
          <w:sz w:val="24"/>
          <w:szCs w:val="24"/>
        </w:rPr>
        <w:t xml:space="preserve"> – Avaliação de Bens, sob pena de infringir a Lei nº 8078/90 – Art. 39º “inciso VIII”, haja vista que </w:t>
      </w:r>
      <w:r w:rsidR="00271E75" w:rsidRPr="00BE2A0A">
        <w:rPr>
          <w:b/>
          <w:bCs/>
          <w:sz w:val="24"/>
          <w:szCs w:val="24"/>
          <w:u w:val="single"/>
        </w:rPr>
        <w:t>EXCLUSIVAMENTE</w:t>
      </w:r>
      <w:r w:rsidR="00271E75" w:rsidRPr="00BE2A0A">
        <w:rPr>
          <w:sz w:val="24"/>
          <w:szCs w:val="24"/>
        </w:rPr>
        <w:t xml:space="preserve"> profissionais habilitados de Arquitetura e Engenharia cumprem o disposto nos itens </w:t>
      </w:r>
      <w:r w:rsidR="00271E75" w:rsidRPr="00BE2A0A">
        <w:rPr>
          <w:b/>
          <w:bCs/>
          <w:sz w:val="24"/>
          <w:szCs w:val="24"/>
          <w:u w:val="single"/>
        </w:rPr>
        <w:t>3.1.17 e 3.1.30 da NBR 14.653-Parte 1, Parte 2 e Parte 3</w:t>
      </w:r>
      <w:r w:rsidR="00271E75" w:rsidRPr="00BE2A0A">
        <w:rPr>
          <w:sz w:val="24"/>
          <w:szCs w:val="24"/>
        </w:rPr>
        <w:t xml:space="preserve"> - Avaliação de Bens Imóveis Urbanos e Rurais. </w:t>
      </w:r>
    </w:p>
    <w:p w14:paraId="09B26B16" w14:textId="172DB9CF" w:rsidR="00535B26" w:rsidRPr="00BE2A0A" w:rsidRDefault="00535B26" w:rsidP="00271E75">
      <w:pPr>
        <w:pStyle w:val="SemEspaamento"/>
        <w:jc w:val="both"/>
        <w:rPr>
          <w:sz w:val="24"/>
          <w:szCs w:val="24"/>
        </w:rPr>
      </w:pPr>
    </w:p>
    <w:p w14:paraId="7443C6F7" w14:textId="77777777" w:rsidR="005505D4" w:rsidRPr="00BE2A0A" w:rsidRDefault="005505D4" w:rsidP="00271E75">
      <w:pPr>
        <w:pStyle w:val="SemEspaamento"/>
        <w:ind w:firstLine="708"/>
        <w:jc w:val="both"/>
        <w:rPr>
          <w:sz w:val="24"/>
          <w:szCs w:val="24"/>
        </w:rPr>
      </w:pPr>
      <w:r w:rsidRPr="00BE2A0A">
        <w:rPr>
          <w:sz w:val="24"/>
          <w:szCs w:val="24"/>
        </w:rPr>
        <w:t>Por todo o exposto, no exercício dos interesses da sociedade e da classe que mais produz prosperidade e segurança na economia de qualquer pais do mundo, instamos bons préstimos de V. Exa. no sentido de tomar as medidas cabíveis para orientar os seus pares quanto a aplicação desses dispositivos legais, de forma a garantir a legalidade dos processos licitatórios, a proteção das instituições e da sociedade.</w:t>
      </w:r>
    </w:p>
    <w:p w14:paraId="503DF744" w14:textId="77777777" w:rsidR="005505D4" w:rsidRPr="00BE2A0A" w:rsidRDefault="005505D4" w:rsidP="00271E75">
      <w:pPr>
        <w:pStyle w:val="SemEspaamento"/>
        <w:jc w:val="both"/>
        <w:rPr>
          <w:sz w:val="24"/>
          <w:szCs w:val="24"/>
        </w:rPr>
      </w:pPr>
    </w:p>
    <w:p w14:paraId="3BD1B9CF" w14:textId="56E3FB6E" w:rsidR="00F738A5" w:rsidRPr="00BE2A0A" w:rsidRDefault="00FB1163" w:rsidP="00271E75">
      <w:pPr>
        <w:pStyle w:val="SemEspaamento"/>
        <w:ind w:firstLine="708"/>
        <w:jc w:val="both"/>
        <w:rPr>
          <w:sz w:val="24"/>
          <w:szCs w:val="24"/>
        </w:rPr>
      </w:pPr>
      <w:r w:rsidRPr="00BE2A0A">
        <w:rPr>
          <w:sz w:val="24"/>
          <w:szCs w:val="24"/>
        </w:rPr>
        <w:t>Como sugestão , após tomarmos conhecimento do</w:t>
      </w:r>
      <w:r w:rsidR="00F738A5" w:rsidRPr="00BE2A0A">
        <w:rPr>
          <w:sz w:val="24"/>
          <w:szCs w:val="24"/>
        </w:rPr>
        <w:t>s Seminários para os Novos Gestores</w:t>
      </w:r>
      <w:r w:rsidRPr="00BE2A0A">
        <w:rPr>
          <w:sz w:val="24"/>
          <w:szCs w:val="24"/>
        </w:rPr>
        <w:t>,</w:t>
      </w:r>
      <w:r w:rsidR="00F738A5" w:rsidRPr="00BE2A0A">
        <w:rPr>
          <w:sz w:val="24"/>
          <w:szCs w:val="24"/>
        </w:rPr>
        <w:t xml:space="preserve"> que está em andamento e de forma on-line, e tem por objetivo sensibilizar e capacitar a administração local para promover uma gestão de qualidade, já pode contar com nossa Associação para esclarecimento desse assunto em comento, nesta oportunidade ou outras oportunidades do seu interesse, com pautas previamente elaboradas conforme a necessidade e prioridades dessa Confederação.</w:t>
      </w:r>
    </w:p>
    <w:p w14:paraId="5A9907EB" w14:textId="77777777" w:rsidR="00F738A5" w:rsidRPr="00BE2A0A" w:rsidRDefault="00F738A5" w:rsidP="00271E75">
      <w:pPr>
        <w:pStyle w:val="SemEspaamento"/>
        <w:jc w:val="both"/>
        <w:rPr>
          <w:sz w:val="24"/>
          <w:szCs w:val="24"/>
        </w:rPr>
      </w:pPr>
    </w:p>
    <w:p w14:paraId="1CC2EE94" w14:textId="384C1C68" w:rsidR="00535B26" w:rsidRPr="00BE2A0A" w:rsidRDefault="00535B26" w:rsidP="00271E75">
      <w:pPr>
        <w:pStyle w:val="SemEspaamento"/>
        <w:ind w:firstLine="708"/>
        <w:jc w:val="both"/>
        <w:rPr>
          <w:sz w:val="24"/>
          <w:szCs w:val="24"/>
        </w:rPr>
      </w:pPr>
      <w:r w:rsidRPr="00BE2A0A">
        <w:rPr>
          <w:sz w:val="24"/>
          <w:szCs w:val="24"/>
        </w:rPr>
        <w:t xml:space="preserve">Certo de que V. Exa. dispensará a especial atenção que a matéria requer, renovamos expressões de elevada estima e distinta </w:t>
      </w:r>
      <w:r w:rsidR="005505D4" w:rsidRPr="00BE2A0A">
        <w:rPr>
          <w:sz w:val="24"/>
          <w:szCs w:val="24"/>
        </w:rPr>
        <w:t>consideração</w:t>
      </w:r>
      <w:r w:rsidRPr="00BE2A0A">
        <w:rPr>
          <w:sz w:val="24"/>
          <w:szCs w:val="24"/>
        </w:rPr>
        <w:t>.</w:t>
      </w:r>
    </w:p>
    <w:p w14:paraId="7D477775" w14:textId="77777777" w:rsidR="00535B26" w:rsidRPr="00BE2A0A" w:rsidRDefault="00535B26" w:rsidP="00271E75">
      <w:pPr>
        <w:pStyle w:val="SemEspaamento"/>
        <w:ind w:firstLine="708"/>
        <w:jc w:val="both"/>
        <w:rPr>
          <w:sz w:val="24"/>
          <w:szCs w:val="24"/>
        </w:rPr>
      </w:pPr>
    </w:p>
    <w:p w14:paraId="39BEBF96" w14:textId="036BF104" w:rsidR="00535B26" w:rsidRPr="00BE2A0A" w:rsidRDefault="000142B7" w:rsidP="00195CF5">
      <w:pPr>
        <w:pStyle w:val="SemEspaamento"/>
        <w:ind w:firstLine="708"/>
        <w:rPr>
          <w:sz w:val="24"/>
          <w:szCs w:val="24"/>
        </w:rPr>
      </w:pPr>
      <w:r w:rsidRPr="00BE2A0A">
        <w:rPr>
          <w:sz w:val="24"/>
          <w:szCs w:val="24"/>
        </w:rPr>
        <w:t>Com melhores cumprimentos,</w:t>
      </w:r>
    </w:p>
    <w:p w14:paraId="65C8AF89" w14:textId="3710F79D" w:rsidR="00535B26" w:rsidRPr="00BE2A0A" w:rsidRDefault="00535B26" w:rsidP="00195CF5">
      <w:pPr>
        <w:pStyle w:val="SemEspaamento"/>
        <w:jc w:val="center"/>
      </w:pPr>
    </w:p>
    <w:p w14:paraId="20F80DA4" w14:textId="77777777" w:rsidR="00195CF5" w:rsidRPr="00BE2A0A" w:rsidRDefault="00195CF5" w:rsidP="00195CF5">
      <w:pPr>
        <w:pStyle w:val="SemEspaamento"/>
        <w:jc w:val="center"/>
      </w:pPr>
    </w:p>
    <w:p w14:paraId="5F031700" w14:textId="54FABE22" w:rsidR="00535B26" w:rsidRPr="00BE2A0A" w:rsidRDefault="00BE2A0A" w:rsidP="00BE2A0A">
      <w:pPr>
        <w:pStyle w:val="SemEspaamento"/>
        <w:jc w:val="center"/>
        <w:rPr>
          <w:sz w:val="28"/>
          <w:szCs w:val="28"/>
        </w:rPr>
      </w:pPr>
      <w:r>
        <w:rPr>
          <w:sz w:val="28"/>
          <w:szCs w:val="28"/>
        </w:rPr>
        <w:t>Vertical Empreendimentos Ltda</w:t>
      </w:r>
    </w:p>
    <w:p w14:paraId="31F65612" w14:textId="2B2D25FA" w:rsidR="00E15772" w:rsidRDefault="00BE2A0A" w:rsidP="00195CF5">
      <w:pPr>
        <w:pStyle w:val="SemEspaamento"/>
        <w:jc w:val="center"/>
        <w:rPr>
          <w:b/>
          <w:bCs/>
          <w:sz w:val="20"/>
          <w:szCs w:val="20"/>
        </w:rPr>
      </w:pPr>
      <w:r>
        <w:rPr>
          <w:b/>
          <w:bCs/>
          <w:sz w:val="20"/>
          <w:szCs w:val="20"/>
        </w:rPr>
        <w:t>Membro</w:t>
      </w:r>
      <w:r w:rsidR="00E15772" w:rsidRPr="00BE2A0A">
        <w:rPr>
          <w:b/>
          <w:bCs/>
          <w:sz w:val="20"/>
          <w:szCs w:val="20"/>
        </w:rPr>
        <w:t xml:space="preserve"> - Engenheir</w:t>
      </w:r>
      <w:r>
        <w:rPr>
          <w:b/>
          <w:bCs/>
          <w:sz w:val="20"/>
          <w:szCs w:val="20"/>
        </w:rPr>
        <w:t>o</w:t>
      </w:r>
      <w:r w:rsidR="00E15772" w:rsidRPr="00BE2A0A">
        <w:rPr>
          <w:b/>
          <w:bCs/>
          <w:sz w:val="20"/>
          <w:szCs w:val="20"/>
        </w:rPr>
        <w:t xml:space="preserve"> Civil</w:t>
      </w:r>
    </w:p>
    <w:p w14:paraId="71549532" w14:textId="0F75B6E6" w:rsidR="00535B26" w:rsidRPr="00BE2A0A" w:rsidRDefault="00BE2A0A" w:rsidP="00195CF5">
      <w:pPr>
        <w:pStyle w:val="SemEspaamento"/>
        <w:jc w:val="center"/>
        <w:rPr>
          <w:sz w:val="18"/>
          <w:szCs w:val="18"/>
        </w:rPr>
      </w:pPr>
      <w:hyperlink r:id="rId8" w:history="1">
        <w:r w:rsidR="00535B26" w:rsidRPr="00BE2A0A">
          <w:rPr>
            <w:rStyle w:val="Hyperlink"/>
            <w:color w:val="auto"/>
            <w:sz w:val="18"/>
            <w:szCs w:val="18"/>
          </w:rPr>
          <w:t>ABAP Nacional - Associação Brasileira de Avaliações e Perícias</w:t>
        </w:r>
      </w:hyperlink>
    </w:p>
    <w:p w14:paraId="643CF42A" w14:textId="67300A9E" w:rsidR="00E747A6" w:rsidRPr="00BE2A0A" w:rsidRDefault="00E747A6" w:rsidP="00271E75">
      <w:pPr>
        <w:pStyle w:val="SemEspaamento"/>
        <w:jc w:val="both"/>
        <w:rPr>
          <w:b/>
          <w:bCs/>
          <w:sz w:val="24"/>
          <w:szCs w:val="24"/>
        </w:rPr>
      </w:pPr>
    </w:p>
    <w:p w14:paraId="39143886" w14:textId="7FDFDE13" w:rsidR="00195CF5" w:rsidRPr="00BE2A0A" w:rsidRDefault="00195CF5" w:rsidP="00271E75">
      <w:pPr>
        <w:pStyle w:val="SemEspaamento"/>
        <w:jc w:val="both"/>
        <w:rPr>
          <w:b/>
          <w:bCs/>
          <w:sz w:val="24"/>
          <w:szCs w:val="24"/>
        </w:rPr>
      </w:pPr>
      <w:r w:rsidRPr="00BE2A0A">
        <w:rPr>
          <w:b/>
          <w:bCs/>
          <w:sz w:val="24"/>
          <w:szCs w:val="24"/>
        </w:rPr>
        <w:t>Anexos</w:t>
      </w:r>
      <w:r w:rsidR="00222157" w:rsidRPr="00BE2A0A">
        <w:rPr>
          <w:b/>
          <w:bCs/>
          <w:sz w:val="24"/>
          <w:szCs w:val="24"/>
        </w:rPr>
        <w:t>: Documentos/</w:t>
      </w:r>
      <w:r w:rsidR="00E42D6D" w:rsidRPr="00BE2A0A">
        <w:rPr>
          <w:b/>
          <w:bCs/>
          <w:sz w:val="24"/>
          <w:szCs w:val="24"/>
        </w:rPr>
        <w:t xml:space="preserve">3 </w:t>
      </w:r>
      <w:r w:rsidR="00222157" w:rsidRPr="00BE2A0A">
        <w:rPr>
          <w:b/>
          <w:bCs/>
          <w:sz w:val="24"/>
          <w:szCs w:val="24"/>
        </w:rPr>
        <w:t>Impugnações</w:t>
      </w:r>
      <w:r w:rsidR="00904F81" w:rsidRPr="00BE2A0A">
        <w:rPr>
          <w:b/>
          <w:bCs/>
          <w:sz w:val="24"/>
          <w:szCs w:val="24"/>
        </w:rPr>
        <w:t xml:space="preserve">/Ata BNDES </w:t>
      </w:r>
      <w:r w:rsidR="00744CC3" w:rsidRPr="00BE2A0A">
        <w:rPr>
          <w:b/>
          <w:bCs/>
          <w:sz w:val="24"/>
          <w:szCs w:val="24"/>
        </w:rPr>
        <w:t>impugnação</w:t>
      </w:r>
      <w:r w:rsidR="00AF5A41" w:rsidRPr="00BE2A0A">
        <w:rPr>
          <w:b/>
          <w:bCs/>
          <w:sz w:val="24"/>
          <w:szCs w:val="24"/>
        </w:rPr>
        <w:t>(</w:t>
      </w:r>
      <w:r w:rsidR="00744CC3" w:rsidRPr="00BE2A0A">
        <w:rPr>
          <w:b/>
          <w:bCs/>
          <w:sz w:val="24"/>
          <w:szCs w:val="24"/>
        </w:rPr>
        <w:t>Leis Especiais-TCU</w:t>
      </w:r>
      <w:r w:rsidR="00AF5A41" w:rsidRPr="00BE2A0A">
        <w:rPr>
          <w:b/>
          <w:bCs/>
          <w:sz w:val="24"/>
          <w:szCs w:val="24"/>
        </w:rPr>
        <w:t>)</w:t>
      </w:r>
      <w:r w:rsidR="00744CC3" w:rsidRPr="00BE2A0A">
        <w:rPr>
          <w:b/>
          <w:bCs/>
          <w:sz w:val="24"/>
          <w:szCs w:val="24"/>
        </w:rPr>
        <w:t>.</w:t>
      </w:r>
    </w:p>
    <w:sectPr w:rsidR="00195CF5" w:rsidRPr="00BE2A0A" w:rsidSect="000142B7">
      <w:pgSz w:w="11910" w:h="16840"/>
      <w:pgMar w:top="1418" w:right="851" w:bottom="113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41025"/>
    <w:multiLevelType w:val="hybridMultilevel"/>
    <w:tmpl w:val="B3821732"/>
    <w:lvl w:ilvl="0" w:tplc="081C79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BC"/>
    <w:rsid w:val="00001ECE"/>
    <w:rsid w:val="000074ED"/>
    <w:rsid w:val="000142B7"/>
    <w:rsid w:val="000165AA"/>
    <w:rsid w:val="0002258C"/>
    <w:rsid w:val="000C03AD"/>
    <w:rsid w:val="000C2C6A"/>
    <w:rsid w:val="000E326D"/>
    <w:rsid w:val="00106EFA"/>
    <w:rsid w:val="00151606"/>
    <w:rsid w:val="001802BA"/>
    <w:rsid w:val="00192F0A"/>
    <w:rsid w:val="00195CF5"/>
    <w:rsid w:val="001C7364"/>
    <w:rsid w:val="00222157"/>
    <w:rsid w:val="00245B4A"/>
    <w:rsid w:val="0025700B"/>
    <w:rsid w:val="00266B0A"/>
    <w:rsid w:val="00271E75"/>
    <w:rsid w:val="002D2624"/>
    <w:rsid w:val="002F0193"/>
    <w:rsid w:val="002F5900"/>
    <w:rsid w:val="00301C64"/>
    <w:rsid w:val="00313DEB"/>
    <w:rsid w:val="003C7F51"/>
    <w:rsid w:val="003D5CAF"/>
    <w:rsid w:val="004324BC"/>
    <w:rsid w:val="00466BC7"/>
    <w:rsid w:val="00495B32"/>
    <w:rsid w:val="004B1CF3"/>
    <w:rsid w:val="004C682F"/>
    <w:rsid w:val="0051265A"/>
    <w:rsid w:val="00535B26"/>
    <w:rsid w:val="005505D4"/>
    <w:rsid w:val="00575399"/>
    <w:rsid w:val="00602173"/>
    <w:rsid w:val="00610CF6"/>
    <w:rsid w:val="00646059"/>
    <w:rsid w:val="00685F73"/>
    <w:rsid w:val="0069120F"/>
    <w:rsid w:val="00692CA6"/>
    <w:rsid w:val="006C0BA6"/>
    <w:rsid w:val="00740BD5"/>
    <w:rsid w:val="00744CC3"/>
    <w:rsid w:val="00774DE5"/>
    <w:rsid w:val="007C17C7"/>
    <w:rsid w:val="00830718"/>
    <w:rsid w:val="00833031"/>
    <w:rsid w:val="00871209"/>
    <w:rsid w:val="008F7EE4"/>
    <w:rsid w:val="00904F81"/>
    <w:rsid w:val="00991452"/>
    <w:rsid w:val="009E2BE6"/>
    <w:rsid w:val="009F6FBC"/>
    <w:rsid w:val="00AC4FFD"/>
    <w:rsid w:val="00AF5A41"/>
    <w:rsid w:val="00AF77A9"/>
    <w:rsid w:val="00B05CBF"/>
    <w:rsid w:val="00B76F1A"/>
    <w:rsid w:val="00B81542"/>
    <w:rsid w:val="00B90998"/>
    <w:rsid w:val="00BC5C06"/>
    <w:rsid w:val="00BE2A0A"/>
    <w:rsid w:val="00C16985"/>
    <w:rsid w:val="00C80FB1"/>
    <w:rsid w:val="00C923CA"/>
    <w:rsid w:val="00CD4AD2"/>
    <w:rsid w:val="00D03EAA"/>
    <w:rsid w:val="00D07CAA"/>
    <w:rsid w:val="00D45D14"/>
    <w:rsid w:val="00D76A57"/>
    <w:rsid w:val="00DA0CD2"/>
    <w:rsid w:val="00DB30B7"/>
    <w:rsid w:val="00DD55CC"/>
    <w:rsid w:val="00E15772"/>
    <w:rsid w:val="00E36450"/>
    <w:rsid w:val="00E42D6D"/>
    <w:rsid w:val="00E747A6"/>
    <w:rsid w:val="00EA3E6A"/>
    <w:rsid w:val="00ED44AC"/>
    <w:rsid w:val="00F004E0"/>
    <w:rsid w:val="00F04671"/>
    <w:rsid w:val="00F05CB6"/>
    <w:rsid w:val="00F738A5"/>
    <w:rsid w:val="00F73D32"/>
    <w:rsid w:val="00FB1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4DF6"/>
  <w15:chartTrackingRefBased/>
  <w15:docId w15:val="{762AD243-43E7-491A-8427-0BE56CEA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C0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C03A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E74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6FBC"/>
    <w:rPr>
      <w:color w:val="0563C1" w:themeColor="hyperlink"/>
      <w:u w:val="single"/>
    </w:rPr>
  </w:style>
  <w:style w:type="character" w:styleId="MenoPendente">
    <w:name w:val="Unresolved Mention"/>
    <w:basedOn w:val="Fontepargpadro"/>
    <w:uiPriority w:val="99"/>
    <w:semiHidden/>
    <w:unhideWhenUsed/>
    <w:rsid w:val="009F6FBC"/>
    <w:rPr>
      <w:color w:val="605E5C"/>
      <w:shd w:val="clear" w:color="auto" w:fill="E1DFDD"/>
    </w:rPr>
  </w:style>
  <w:style w:type="paragraph" w:styleId="SemEspaamento">
    <w:name w:val="No Spacing"/>
    <w:uiPriority w:val="1"/>
    <w:qFormat/>
    <w:rsid w:val="009F6FBC"/>
    <w:pPr>
      <w:spacing w:after="0" w:line="240" w:lineRule="auto"/>
    </w:pPr>
  </w:style>
  <w:style w:type="character" w:customStyle="1" w:styleId="Ttulo1Char">
    <w:name w:val="Título 1 Char"/>
    <w:basedOn w:val="Fontepargpadro"/>
    <w:link w:val="Ttulo1"/>
    <w:uiPriority w:val="9"/>
    <w:rsid w:val="000C03A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C03AD"/>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4324BC"/>
    <w:rPr>
      <w:b/>
      <w:bCs/>
    </w:rPr>
  </w:style>
  <w:style w:type="paragraph" w:styleId="NormalWeb">
    <w:name w:val="Normal (Web)"/>
    <w:basedOn w:val="Normal"/>
    <w:uiPriority w:val="99"/>
    <w:semiHidden/>
    <w:unhideWhenUsed/>
    <w:rsid w:val="00001E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535B26"/>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535B26"/>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6912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20F"/>
    <w:pPr>
      <w:widowControl w:val="0"/>
      <w:autoSpaceDE w:val="0"/>
      <w:autoSpaceDN w:val="0"/>
      <w:spacing w:after="0" w:line="256" w:lineRule="exact"/>
      <w:ind w:left="200"/>
    </w:pPr>
    <w:rPr>
      <w:rFonts w:ascii="Times New Roman" w:eastAsia="Times New Roman" w:hAnsi="Times New Roman" w:cs="Times New Roman"/>
      <w:lang w:val="pt-PT"/>
    </w:rPr>
  </w:style>
  <w:style w:type="character" w:customStyle="1" w:styleId="Ttulo3Char">
    <w:name w:val="Título 3 Char"/>
    <w:basedOn w:val="Fontepargpadro"/>
    <w:link w:val="Ttulo3"/>
    <w:uiPriority w:val="9"/>
    <w:semiHidden/>
    <w:rsid w:val="00E747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311825">
      <w:bodyDiv w:val="1"/>
      <w:marLeft w:val="0"/>
      <w:marRight w:val="0"/>
      <w:marTop w:val="0"/>
      <w:marBottom w:val="0"/>
      <w:divBdr>
        <w:top w:val="none" w:sz="0" w:space="0" w:color="auto"/>
        <w:left w:val="none" w:sz="0" w:space="0" w:color="auto"/>
        <w:bottom w:val="none" w:sz="0" w:space="0" w:color="auto"/>
        <w:right w:val="none" w:sz="0" w:space="0" w:color="auto"/>
      </w:divBdr>
    </w:div>
    <w:div w:id="1574050178">
      <w:bodyDiv w:val="1"/>
      <w:marLeft w:val="0"/>
      <w:marRight w:val="0"/>
      <w:marTop w:val="0"/>
      <w:marBottom w:val="0"/>
      <w:divBdr>
        <w:top w:val="none" w:sz="0" w:space="0" w:color="auto"/>
        <w:left w:val="none" w:sz="0" w:space="0" w:color="auto"/>
        <w:bottom w:val="none" w:sz="0" w:space="0" w:color="auto"/>
        <w:right w:val="none" w:sz="0" w:space="0" w:color="auto"/>
      </w:divBdr>
    </w:div>
    <w:div w:id="1724866388">
      <w:bodyDiv w:val="1"/>
      <w:marLeft w:val="0"/>
      <w:marRight w:val="0"/>
      <w:marTop w:val="0"/>
      <w:marBottom w:val="0"/>
      <w:divBdr>
        <w:top w:val="none" w:sz="0" w:space="0" w:color="auto"/>
        <w:left w:val="none" w:sz="0" w:space="0" w:color="auto"/>
        <w:bottom w:val="none" w:sz="0" w:space="0" w:color="auto"/>
        <w:right w:val="none" w:sz="0" w:space="0" w:color="auto"/>
      </w:divBdr>
    </w:div>
    <w:div w:id="18241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pnacional.org.br/" TargetMode="External"/><Relationship Id="rId3" Type="http://schemas.openxmlformats.org/officeDocument/2006/relationships/settings" Target="settings.xml"/><Relationship Id="rId7" Type="http://schemas.openxmlformats.org/officeDocument/2006/relationships/hyperlink" Target="https://www.institutodeengenharia.org.br/site/2019/03/29/como-surgiu-a-engenh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dimento@cnm.org.br" TargetMode="External"/><Relationship Id="rId5" Type="http://schemas.openxmlformats.org/officeDocument/2006/relationships/hyperlink" Target="mailto:presidente@cnm.org.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2051</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Miranda</dc:creator>
  <cp:keywords/>
  <dc:description/>
  <cp:lastModifiedBy>Joâo Fernando Barral De Miranda</cp:lastModifiedBy>
  <cp:revision>2</cp:revision>
  <cp:lastPrinted>2021-03-21T21:09:00Z</cp:lastPrinted>
  <dcterms:created xsi:type="dcterms:W3CDTF">2021-03-21T21:15:00Z</dcterms:created>
  <dcterms:modified xsi:type="dcterms:W3CDTF">2021-03-21T21:15:00Z</dcterms:modified>
</cp:coreProperties>
</file>